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4F389" w14:textId="693E7331" w:rsidR="00D21410" w:rsidRPr="00922E90" w:rsidRDefault="009F1457" w:rsidP="009F1457">
      <w:pPr>
        <w:ind w:left="720" w:hanging="720"/>
        <w:rPr>
          <w:rStyle w:val="Zdraznnjemn"/>
        </w:rPr>
      </w:pPr>
      <w:r>
        <w:rPr>
          <w:rStyle w:val="Zdraznnjemn"/>
        </w:rPr>
        <w:tab/>
      </w:r>
      <w:r>
        <w:rPr>
          <w:rStyle w:val="Zdraznnjemn"/>
        </w:rPr>
        <w:tab/>
      </w:r>
      <w:r w:rsidR="004741BC">
        <w:rPr>
          <w:rStyle w:val="Zdraznnjemn"/>
        </w:rPr>
        <w:tab/>
      </w:r>
      <w:r w:rsidR="004741BC">
        <w:rPr>
          <w:rStyle w:val="Zdraznnjemn"/>
        </w:rPr>
        <w:tab/>
      </w:r>
      <w:r w:rsidR="004741BC">
        <w:rPr>
          <w:rStyle w:val="Zdraznnjemn"/>
        </w:rPr>
        <w:tab/>
      </w:r>
      <w:r w:rsidR="004741BC" w:rsidRPr="004741BC">
        <w:rPr>
          <w:rStyle w:val="Zdraznnjemn"/>
          <w:noProof/>
          <w:lang w:val="cs-CZ" w:eastAsia="cs-CZ"/>
        </w:rPr>
        <w:drawing>
          <wp:inline distT="0" distB="0" distL="0" distR="0" wp14:anchorId="2490E908" wp14:editId="66488DA1">
            <wp:extent cx="1619250" cy="1549400"/>
            <wp:effectExtent l="0" t="0" r="0" b="0"/>
            <wp:docPr id="2" name="Obrázek 2" descr="C:\Users\Stepan\Desktop\grafika\loga schkt\Logo SCHKT modré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an\Desktop\grafika\loga schkt\Logo SCHKT modré JPE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549400"/>
                    </a:xfrm>
                    <a:prstGeom prst="rect">
                      <a:avLst/>
                    </a:prstGeom>
                    <a:noFill/>
                    <a:ln>
                      <a:noFill/>
                    </a:ln>
                  </pic:spPr>
                </pic:pic>
              </a:graphicData>
            </a:graphic>
          </wp:inline>
        </w:drawing>
      </w:r>
    </w:p>
    <w:p w14:paraId="4B8FC335" w14:textId="0EFDC816" w:rsidR="00D21410" w:rsidRPr="00EE03E8" w:rsidRDefault="007F0396" w:rsidP="00D21410">
      <w:pPr>
        <w:pStyle w:val="Bezmezer"/>
        <w:ind w:left="720" w:hanging="720"/>
        <w:jc w:val="center"/>
        <w:rPr>
          <w:rFonts w:asciiTheme="minorHAnsi" w:hAnsiTheme="minorHAnsi"/>
          <w:sz w:val="28"/>
          <w:szCs w:val="28"/>
        </w:rPr>
      </w:pPr>
      <w:proofErr w:type="spellStart"/>
      <w:r>
        <w:rPr>
          <w:rFonts w:asciiTheme="minorHAnsi" w:hAnsiTheme="minorHAnsi"/>
          <w:i/>
          <w:iCs/>
          <w:color w:val="000099"/>
          <w:sz w:val="28"/>
          <w:szCs w:val="28"/>
        </w:rPr>
        <w:t>Svaz</w:t>
      </w:r>
      <w:proofErr w:type="spellEnd"/>
      <w:r>
        <w:rPr>
          <w:rFonts w:asciiTheme="minorHAnsi" w:hAnsiTheme="minorHAnsi"/>
          <w:i/>
          <w:iCs/>
          <w:color w:val="000099"/>
          <w:sz w:val="28"/>
          <w:szCs w:val="28"/>
        </w:rPr>
        <w:t xml:space="preserve"> </w:t>
      </w:r>
      <w:proofErr w:type="spellStart"/>
      <w:r>
        <w:rPr>
          <w:rFonts w:asciiTheme="minorHAnsi" w:hAnsiTheme="minorHAnsi"/>
          <w:i/>
          <w:iCs/>
          <w:color w:val="000099"/>
          <w:sz w:val="28"/>
          <w:szCs w:val="28"/>
        </w:rPr>
        <w:t>chladicí</w:t>
      </w:r>
      <w:proofErr w:type="spellEnd"/>
      <w:r>
        <w:rPr>
          <w:rFonts w:asciiTheme="minorHAnsi" w:hAnsiTheme="minorHAnsi"/>
          <w:i/>
          <w:iCs/>
          <w:color w:val="000099"/>
          <w:sz w:val="28"/>
          <w:szCs w:val="28"/>
        </w:rPr>
        <w:t xml:space="preserve"> a </w:t>
      </w:r>
      <w:proofErr w:type="spellStart"/>
      <w:r>
        <w:rPr>
          <w:rFonts w:asciiTheme="minorHAnsi" w:hAnsiTheme="minorHAnsi"/>
          <w:i/>
          <w:iCs/>
          <w:color w:val="000099"/>
          <w:sz w:val="28"/>
          <w:szCs w:val="28"/>
        </w:rPr>
        <w:t>klimatizační</w:t>
      </w:r>
      <w:proofErr w:type="spellEnd"/>
      <w:r>
        <w:rPr>
          <w:rFonts w:asciiTheme="minorHAnsi" w:hAnsiTheme="minorHAnsi"/>
          <w:i/>
          <w:iCs/>
          <w:color w:val="000099"/>
          <w:sz w:val="28"/>
          <w:szCs w:val="28"/>
        </w:rPr>
        <w:t xml:space="preserve"> </w:t>
      </w:r>
      <w:proofErr w:type="spellStart"/>
      <w:r>
        <w:rPr>
          <w:rFonts w:asciiTheme="minorHAnsi" w:hAnsiTheme="minorHAnsi"/>
          <w:i/>
          <w:iCs/>
          <w:color w:val="000099"/>
          <w:sz w:val="28"/>
          <w:szCs w:val="28"/>
        </w:rPr>
        <w:t>techniky</w:t>
      </w:r>
      <w:proofErr w:type="spellEnd"/>
      <w:r>
        <w:rPr>
          <w:rFonts w:asciiTheme="minorHAnsi" w:hAnsiTheme="minorHAnsi"/>
          <w:i/>
          <w:iCs/>
          <w:color w:val="000099"/>
          <w:sz w:val="28"/>
          <w:szCs w:val="28"/>
        </w:rPr>
        <w:t xml:space="preserve">, </w:t>
      </w:r>
      <w:proofErr w:type="spellStart"/>
      <w:r>
        <w:rPr>
          <w:rFonts w:asciiTheme="minorHAnsi" w:hAnsiTheme="minorHAnsi"/>
          <w:i/>
          <w:iCs/>
          <w:color w:val="000099"/>
          <w:sz w:val="28"/>
          <w:szCs w:val="28"/>
        </w:rPr>
        <w:t>z.s</w:t>
      </w:r>
      <w:proofErr w:type="spellEnd"/>
      <w:r>
        <w:rPr>
          <w:rFonts w:asciiTheme="minorHAnsi" w:hAnsiTheme="minorHAnsi"/>
          <w:i/>
          <w:iCs/>
          <w:color w:val="000099"/>
          <w:sz w:val="28"/>
          <w:szCs w:val="28"/>
        </w:rPr>
        <w:t>.</w:t>
      </w:r>
    </w:p>
    <w:p w14:paraId="6540AC95" w14:textId="77777777" w:rsidR="00D21410" w:rsidRPr="00F45120" w:rsidRDefault="00D21410" w:rsidP="00D21410">
      <w:pPr>
        <w:pStyle w:val="Bezmezer"/>
        <w:ind w:left="720" w:hanging="720"/>
      </w:pPr>
    </w:p>
    <w:p w14:paraId="7D29B248" w14:textId="77777777" w:rsidR="00D21410" w:rsidRDefault="00D21410" w:rsidP="00D21410">
      <w:pPr>
        <w:pStyle w:val="Bezmezer"/>
        <w:ind w:left="720" w:hanging="720"/>
      </w:pPr>
    </w:p>
    <w:p w14:paraId="43A97269" w14:textId="77777777" w:rsidR="00D21410" w:rsidRPr="00F45120" w:rsidRDefault="00D21410" w:rsidP="00D21410">
      <w:pPr>
        <w:pStyle w:val="Bezmezer"/>
        <w:ind w:left="720" w:hanging="720"/>
      </w:pPr>
    </w:p>
    <w:p w14:paraId="56970288" w14:textId="77777777" w:rsidR="00D21410" w:rsidRDefault="00D21410" w:rsidP="00D21410">
      <w:pPr>
        <w:pStyle w:val="Bezmezer"/>
        <w:ind w:left="720" w:hanging="720"/>
        <w:jc w:val="center"/>
        <w:rPr>
          <w:rFonts w:asciiTheme="minorHAnsi" w:hAnsiTheme="minorHAnsi"/>
          <w:b/>
          <w:color w:val="2E74B5" w:themeColor="accent1" w:themeShade="BF"/>
          <w:sz w:val="96"/>
          <w:szCs w:val="96"/>
        </w:rPr>
      </w:pPr>
      <w:r>
        <w:rPr>
          <w:rFonts w:asciiTheme="minorHAnsi" w:hAnsiTheme="minorHAnsi"/>
          <w:b/>
          <w:color w:val="2E74B5" w:themeColor="accent1" w:themeShade="BF"/>
          <w:sz w:val="96"/>
          <w:szCs w:val="96"/>
        </w:rPr>
        <w:t>PRŮVODCE REGULACÍ</w:t>
      </w:r>
      <w:r w:rsidRPr="00EE03E8">
        <w:rPr>
          <w:rFonts w:asciiTheme="minorHAnsi" w:hAnsiTheme="minorHAnsi"/>
          <w:b/>
          <w:color w:val="2E74B5" w:themeColor="accent1" w:themeShade="BF"/>
          <w:sz w:val="96"/>
          <w:szCs w:val="96"/>
        </w:rPr>
        <w:t xml:space="preserve"> </w:t>
      </w:r>
    </w:p>
    <w:p w14:paraId="7A48F3D2" w14:textId="195FAF2F" w:rsidR="00D21410" w:rsidRPr="00EE03E8" w:rsidRDefault="00D21410" w:rsidP="00D21410">
      <w:pPr>
        <w:pStyle w:val="Bezmezer"/>
        <w:ind w:left="720" w:hanging="720"/>
        <w:jc w:val="center"/>
        <w:rPr>
          <w:rFonts w:asciiTheme="minorHAnsi" w:hAnsiTheme="minorHAnsi"/>
          <w:b/>
          <w:color w:val="2E74B5" w:themeColor="accent1" w:themeShade="BF"/>
          <w:sz w:val="96"/>
          <w:szCs w:val="96"/>
        </w:rPr>
      </w:pPr>
      <w:r w:rsidRPr="00EE03E8">
        <w:rPr>
          <w:rFonts w:asciiTheme="minorHAnsi" w:hAnsiTheme="minorHAnsi"/>
          <w:b/>
          <w:color w:val="2E74B5" w:themeColor="accent1" w:themeShade="BF"/>
          <w:sz w:val="96"/>
          <w:szCs w:val="96"/>
        </w:rPr>
        <w:t>F-</w:t>
      </w:r>
      <w:proofErr w:type="spellStart"/>
      <w:r w:rsidR="00424A92">
        <w:rPr>
          <w:rFonts w:asciiTheme="minorHAnsi" w:hAnsiTheme="minorHAnsi"/>
          <w:b/>
          <w:color w:val="2E74B5" w:themeColor="accent1" w:themeShade="BF"/>
          <w:sz w:val="96"/>
          <w:szCs w:val="96"/>
        </w:rPr>
        <w:t>Plynů</w:t>
      </w:r>
      <w:proofErr w:type="spellEnd"/>
    </w:p>
    <w:p w14:paraId="5BBEA604" w14:textId="77777777" w:rsidR="00D21410" w:rsidRPr="00EE03E8" w:rsidRDefault="00D21410" w:rsidP="00D21410">
      <w:pPr>
        <w:pStyle w:val="Bezmezer"/>
        <w:ind w:left="720" w:hanging="720"/>
        <w:jc w:val="center"/>
        <w:rPr>
          <w:rFonts w:asciiTheme="minorHAnsi" w:hAnsiTheme="minorHAnsi"/>
          <w:color w:val="00B050"/>
        </w:rPr>
      </w:pPr>
    </w:p>
    <w:p w14:paraId="3BF3C27E" w14:textId="77777777" w:rsidR="00D21410" w:rsidRDefault="00D21410" w:rsidP="00D21410">
      <w:pPr>
        <w:pStyle w:val="Bezmezer"/>
        <w:ind w:left="720" w:hanging="720"/>
        <w:jc w:val="center"/>
        <w:rPr>
          <w:rFonts w:asciiTheme="minorHAnsi" w:hAnsiTheme="minorHAnsi"/>
          <w:color w:val="00B050"/>
        </w:rPr>
      </w:pPr>
    </w:p>
    <w:p w14:paraId="117929DA" w14:textId="77777777" w:rsidR="00D21410" w:rsidRDefault="00D21410" w:rsidP="00D21410">
      <w:pPr>
        <w:pStyle w:val="Bezmezer"/>
        <w:ind w:left="720" w:hanging="720"/>
        <w:jc w:val="center"/>
        <w:rPr>
          <w:rFonts w:asciiTheme="minorHAnsi" w:hAnsiTheme="minorHAnsi"/>
          <w:color w:val="00B050"/>
        </w:rPr>
      </w:pPr>
    </w:p>
    <w:p w14:paraId="70474E02" w14:textId="7C2418FC" w:rsidR="00D21410" w:rsidRPr="00E93763" w:rsidRDefault="00D21410" w:rsidP="00D21410">
      <w:pPr>
        <w:pStyle w:val="Bezmezer"/>
        <w:ind w:left="720" w:hanging="720"/>
        <w:jc w:val="center"/>
        <w:rPr>
          <w:rFonts w:asciiTheme="minorHAnsi" w:hAnsiTheme="minorHAnsi"/>
          <w:b/>
          <w:color w:val="8496B0" w:themeColor="text2" w:themeTint="99"/>
          <w:sz w:val="40"/>
          <w:szCs w:val="40"/>
        </w:rPr>
      </w:pPr>
      <w:proofErr w:type="spellStart"/>
      <w:r>
        <w:rPr>
          <w:rFonts w:asciiTheme="minorHAnsi" w:hAnsiTheme="minorHAnsi"/>
          <w:b/>
          <w:color w:val="8496B0" w:themeColor="text2" w:themeTint="99"/>
          <w:sz w:val="40"/>
          <w:szCs w:val="40"/>
        </w:rPr>
        <w:t>Průvodce</w:t>
      </w:r>
      <w:proofErr w:type="spellEnd"/>
      <w:r>
        <w:rPr>
          <w:rFonts w:asciiTheme="minorHAnsi" w:hAnsiTheme="minorHAnsi"/>
          <w:b/>
          <w:color w:val="8496B0" w:themeColor="text2" w:themeTint="99"/>
          <w:sz w:val="40"/>
          <w:szCs w:val="40"/>
        </w:rPr>
        <w:t xml:space="preserve"> </w:t>
      </w:r>
      <w:proofErr w:type="spellStart"/>
      <w:r>
        <w:rPr>
          <w:rFonts w:asciiTheme="minorHAnsi" w:hAnsiTheme="minorHAnsi"/>
          <w:b/>
          <w:color w:val="8496B0" w:themeColor="text2" w:themeTint="99"/>
          <w:sz w:val="40"/>
          <w:szCs w:val="40"/>
        </w:rPr>
        <w:t>dopadů</w:t>
      </w:r>
      <w:proofErr w:type="spellEnd"/>
      <w:r>
        <w:rPr>
          <w:rFonts w:asciiTheme="minorHAnsi" w:hAnsiTheme="minorHAnsi"/>
          <w:b/>
          <w:color w:val="8496B0" w:themeColor="text2" w:themeTint="99"/>
          <w:sz w:val="40"/>
          <w:szCs w:val="40"/>
        </w:rPr>
        <w:t xml:space="preserve"> </w:t>
      </w:r>
      <w:proofErr w:type="spellStart"/>
      <w:r>
        <w:rPr>
          <w:rFonts w:asciiTheme="minorHAnsi" w:hAnsiTheme="minorHAnsi"/>
          <w:b/>
          <w:color w:val="8496B0" w:themeColor="text2" w:themeTint="99"/>
          <w:sz w:val="40"/>
          <w:szCs w:val="40"/>
        </w:rPr>
        <w:t>nového</w:t>
      </w:r>
      <w:proofErr w:type="spellEnd"/>
      <w:r>
        <w:rPr>
          <w:rFonts w:asciiTheme="minorHAnsi" w:hAnsiTheme="minorHAnsi"/>
          <w:b/>
          <w:color w:val="8496B0" w:themeColor="text2" w:themeTint="99"/>
          <w:sz w:val="40"/>
          <w:szCs w:val="40"/>
        </w:rPr>
        <w:t xml:space="preserve"> </w:t>
      </w:r>
      <w:proofErr w:type="spellStart"/>
      <w:r>
        <w:rPr>
          <w:rFonts w:asciiTheme="minorHAnsi" w:hAnsiTheme="minorHAnsi"/>
          <w:b/>
          <w:color w:val="8496B0" w:themeColor="text2" w:themeTint="99"/>
          <w:sz w:val="40"/>
          <w:szCs w:val="40"/>
        </w:rPr>
        <w:t>Nařízení</w:t>
      </w:r>
      <w:proofErr w:type="spellEnd"/>
      <w:r>
        <w:rPr>
          <w:rFonts w:asciiTheme="minorHAnsi" w:hAnsiTheme="minorHAnsi"/>
          <w:b/>
          <w:color w:val="8496B0" w:themeColor="text2" w:themeTint="99"/>
          <w:sz w:val="40"/>
          <w:szCs w:val="40"/>
        </w:rPr>
        <w:t xml:space="preserve"> o F-</w:t>
      </w:r>
      <w:proofErr w:type="spellStart"/>
      <w:r>
        <w:rPr>
          <w:rFonts w:asciiTheme="minorHAnsi" w:hAnsiTheme="minorHAnsi"/>
          <w:b/>
          <w:color w:val="8496B0" w:themeColor="text2" w:themeTint="99"/>
          <w:sz w:val="40"/>
          <w:szCs w:val="40"/>
        </w:rPr>
        <w:t>plynech</w:t>
      </w:r>
      <w:proofErr w:type="spellEnd"/>
      <w:r w:rsidR="001A4A90">
        <w:rPr>
          <w:rFonts w:asciiTheme="minorHAnsi" w:hAnsiTheme="minorHAnsi"/>
          <w:b/>
          <w:color w:val="8496B0" w:themeColor="text2" w:themeTint="99"/>
          <w:sz w:val="40"/>
          <w:szCs w:val="40"/>
        </w:rPr>
        <w:t xml:space="preserve"> č. 2024/573</w:t>
      </w:r>
      <w:r>
        <w:rPr>
          <w:rFonts w:asciiTheme="minorHAnsi" w:hAnsiTheme="minorHAnsi"/>
          <w:b/>
          <w:color w:val="8496B0" w:themeColor="text2" w:themeTint="99"/>
          <w:sz w:val="40"/>
          <w:szCs w:val="40"/>
        </w:rPr>
        <w:t xml:space="preserve"> </w:t>
      </w:r>
      <w:proofErr w:type="spellStart"/>
      <w:r>
        <w:rPr>
          <w:rFonts w:asciiTheme="minorHAnsi" w:hAnsiTheme="minorHAnsi"/>
          <w:b/>
          <w:color w:val="8496B0" w:themeColor="text2" w:themeTint="99"/>
          <w:sz w:val="40"/>
          <w:szCs w:val="40"/>
        </w:rPr>
        <w:t>na</w:t>
      </w:r>
      <w:proofErr w:type="spellEnd"/>
      <w:r>
        <w:rPr>
          <w:rFonts w:asciiTheme="minorHAnsi" w:hAnsiTheme="minorHAnsi"/>
          <w:b/>
          <w:color w:val="8496B0" w:themeColor="text2" w:themeTint="99"/>
          <w:sz w:val="40"/>
          <w:szCs w:val="40"/>
        </w:rPr>
        <w:t xml:space="preserve"> </w:t>
      </w:r>
      <w:proofErr w:type="spellStart"/>
      <w:r>
        <w:rPr>
          <w:rFonts w:asciiTheme="minorHAnsi" w:hAnsiTheme="minorHAnsi"/>
          <w:b/>
          <w:color w:val="8496B0" w:themeColor="text2" w:themeTint="99"/>
          <w:sz w:val="40"/>
          <w:szCs w:val="40"/>
        </w:rPr>
        <w:t>firmy</w:t>
      </w:r>
      <w:proofErr w:type="spellEnd"/>
      <w:r>
        <w:rPr>
          <w:rFonts w:asciiTheme="minorHAnsi" w:hAnsiTheme="minorHAnsi"/>
          <w:b/>
          <w:color w:val="8496B0" w:themeColor="text2" w:themeTint="99"/>
          <w:sz w:val="40"/>
          <w:szCs w:val="40"/>
        </w:rPr>
        <w:t xml:space="preserve"> </w:t>
      </w:r>
      <w:proofErr w:type="spellStart"/>
      <w:r>
        <w:rPr>
          <w:rFonts w:asciiTheme="minorHAnsi" w:hAnsiTheme="minorHAnsi"/>
          <w:b/>
          <w:color w:val="8496B0" w:themeColor="text2" w:themeTint="99"/>
          <w:sz w:val="40"/>
          <w:szCs w:val="40"/>
        </w:rPr>
        <w:t>působící</w:t>
      </w:r>
      <w:proofErr w:type="spellEnd"/>
      <w:r>
        <w:rPr>
          <w:rFonts w:asciiTheme="minorHAnsi" w:hAnsiTheme="minorHAnsi"/>
          <w:b/>
          <w:color w:val="8496B0" w:themeColor="text2" w:themeTint="99"/>
          <w:sz w:val="40"/>
          <w:szCs w:val="40"/>
        </w:rPr>
        <w:t xml:space="preserve"> v </w:t>
      </w:r>
      <w:proofErr w:type="spellStart"/>
      <w:r>
        <w:rPr>
          <w:rFonts w:asciiTheme="minorHAnsi" w:hAnsiTheme="minorHAnsi"/>
          <w:b/>
          <w:color w:val="8496B0" w:themeColor="text2" w:themeTint="99"/>
          <w:sz w:val="40"/>
          <w:szCs w:val="40"/>
        </w:rPr>
        <w:t>oblasti</w:t>
      </w:r>
      <w:proofErr w:type="spellEnd"/>
      <w:r>
        <w:rPr>
          <w:rFonts w:asciiTheme="minorHAnsi" w:hAnsiTheme="minorHAnsi"/>
          <w:b/>
          <w:color w:val="8496B0" w:themeColor="text2" w:themeTint="99"/>
          <w:sz w:val="40"/>
          <w:szCs w:val="40"/>
        </w:rPr>
        <w:t xml:space="preserve"> </w:t>
      </w:r>
      <w:proofErr w:type="spellStart"/>
      <w:r>
        <w:rPr>
          <w:rFonts w:asciiTheme="minorHAnsi" w:hAnsiTheme="minorHAnsi"/>
          <w:b/>
          <w:color w:val="8496B0" w:themeColor="text2" w:themeTint="99"/>
          <w:sz w:val="40"/>
          <w:szCs w:val="40"/>
        </w:rPr>
        <w:t>chlazení</w:t>
      </w:r>
      <w:proofErr w:type="spellEnd"/>
      <w:r>
        <w:rPr>
          <w:rFonts w:asciiTheme="minorHAnsi" w:hAnsiTheme="minorHAnsi"/>
          <w:b/>
          <w:color w:val="8496B0" w:themeColor="text2" w:themeTint="99"/>
          <w:sz w:val="40"/>
          <w:szCs w:val="40"/>
        </w:rPr>
        <w:t xml:space="preserve">, </w:t>
      </w:r>
      <w:proofErr w:type="spellStart"/>
      <w:r>
        <w:rPr>
          <w:rFonts w:asciiTheme="minorHAnsi" w:hAnsiTheme="minorHAnsi"/>
          <w:b/>
          <w:color w:val="8496B0" w:themeColor="text2" w:themeTint="99"/>
          <w:sz w:val="40"/>
          <w:szCs w:val="40"/>
        </w:rPr>
        <w:t>klimatizace</w:t>
      </w:r>
      <w:proofErr w:type="spellEnd"/>
      <w:r>
        <w:rPr>
          <w:rFonts w:asciiTheme="minorHAnsi" w:hAnsiTheme="minorHAnsi"/>
          <w:b/>
          <w:color w:val="8496B0" w:themeColor="text2" w:themeTint="99"/>
          <w:sz w:val="40"/>
          <w:szCs w:val="40"/>
        </w:rPr>
        <w:t xml:space="preserve"> a </w:t>
      </w:r>
      <w:proofErr w:type="spellStart"/>
      <w:r>
        <w:rPr>
          <w:rFonts w:asciiTheme="minorHAnsi" w:hAnsiTheme="minorHAnsi"/>
          <w:b/>
          <w:color w:val="8496B0" w:themeColor="text2" w:themeTint="99"/>
          <w:sz w:val="40"/>
          <w:szCs w:val="40"/>
        </w:rPr>
        <w:t>tepelných</w:t>
      </w:r>
      <w:proofErr w:type="spellEnd"/>
      <w:r>
        <w:rPr>
          <w:rFonts w:asciiTheme="minorHAnsi" w:hAnsiTheme="minorHAnsi"/>
          <w:b/>
          <w:color w:val="8496B0" w:themeColor="text2" w:themeTint="99"/>
          <w:sz w:val="40"/>
          <w:szCs w:val="40"/>
        </w:rPr>
        <w:t xml:space="preserve"> </w:t>
      </w:r>
      <w:proofErr w:type="spellStart"/>
      <w:r>
        <w:rPr>
          <w:rFonts w:asciiTheme="minorHAnsi" w:hAnsiTheme="minorHAnsi"/>
          <w:b/>
          <w:color w:val="8496B0" w:themeColor="text2" w:themeTint="99"/>
          <w:sz w:val="40"/>
          <w:szCs w:val="40"/>
        </w:rPr>
        <w:t>čerpadel</w:t>
      </w:r>
      <w:proofErr w:type="spellEnd"/>
      <w:r>
        <w:rPr>
          <w:rFonts w:asciiTheme="minorHAnsi" w:hAnsiTheme="minorHAnsi"/>
          <w:b/>
          <w:color w:val="8496B0" w:themeColor="text2" w:themeTint="99"/>
          <w:sz w:val="40"/>
          <w:szCs w:val="40"/>
        </w:rPr>
        <w:t xml:space="preserve">. </w:t>
      </w:r>
    </w:p>
    <w:p w14:paraId="7A889D4E" w14:textId="77777777" w:rsidR="00D21410" w:rsidRPr="00F45120" w:rsidRDefault="00D21410" w:rsidP="00D21410">
      <w:pPr>
        <w:pStyle w:val="Bezmezer"/>
        <w:ind w:left="720" w:hanging="720"/>
        <w:rPr>
          <w:rFonts w:ascii="Castellar" w:hAnsi="Castellar"/>
        </w:rPr>
      </w:pPr>
    </w:p>
    <w:p w14:paraId="52572A04" w14:textId="428C0286" w:rsidR="00D21410" w:rsidRPr="00A04B5D" w:rsidRDefault="00043952" w:rsidP="00A04B5D">
      <w:pPr>
        <w:pStyle w:val="Bezmezer"/>
        <w:ind w:left="720" w:hanging="720"/>
        <w:jc w:val="center"/>
        <w:rPr>
          <w:rFonts w:asciiTheme="minorHAnsi" w:hAnsiTheme="minorHAnsi"/>
          <w:b/>
          <w:sz w:val="28"/>
          <w:szCs w:val="28"/>
        </w:rPr>
      </w:pPr>
      <w:proofErr w:type="spellStart"/>
      <w:r w:rsidRPr="00A04B5D">
        <w:rPr>
          <w:rFonts w:asciiTheme="minorHAnsi" w:hAnsiTheme="minorHAnsi"/>
          <w:b/>
          <w:sz w:val="28"/>
          <w:szCs w:val="28"/>
        </w:rPr>
        <w:t>Verze</w:t>
      </w:r>
      <w:proofErr w:type="spellEnd"/>
      <w:r w:rsidRPr="00A04B5D">
        <w:rPr>
          <w:rFonts w:asciiTheme="minorHAnsi" w:hAnsiTheme="minorHAnsi"/>
          <w:b/>
          <w:sz w:val="28"/>
          <w:szCs w:val="28"/>
        </w:rPr>
        <w:t xml:space="preserve"> 0</w:t>
      </w:r>
      <w:r w:rsidR="007E60CD">
        <w:rPr>
          <w:rFonts w:asciiTheme="minorHAnsi" w:hAnsiTheme="minorHAnsi"/>
          <w:b/>
          <w:sz w:val="28"/>
          <w:szCs w:val="28"/>
        </w:rPr>
        <w:t>2</w:t>
      </w:r>
      <w:r w:rsidR="00D21410" w:rsidRPr="00A04B5D">
        <w:rPr>
          <w:rFonts w:asciiTheme="minorHAnsi" w:hAnsiTheme="minorHAnsi"/>
          <w:b/>
          <w:sz w:val="28"/>
          <w:szCs w:val="28"/>
        </w:rPr>
        <w:t xml:space="preserve"> – </w:t>
      </w:r>
      <w:proofErr w:type="spellStart"/>
      <w:r w:rsidR="007E60CD">
        <w:rPr>
          <w:rFonts w:asciiTheme="minorHAnsi" w:hAnsiTheme="minorHAnsi"/>
          <w:b/>
          <w:sz w:val="28"/>
          <w:szCs w:val="28"/>
        </w:rPr>
        <w:t>květen</w:t>
      </w:r>
      <w:proofErr w:type="spellEnd"/>
      <w:r w:rsidR="00D21410" w:rsidRPr="00A04B5D">
        <w:rPr>
          <w:rFonts w:asciiTheme="minorHAnsi" w:hAnsiTheme="minorHAnsi"/>
          <w:b/>
          <w:sz w:val="28"/>
          <w:szCs w:val="28"/>
        </w:rPr>
        <w:t xml:space="preserve"> 20</w:t>
      </w:r>
      <w:r w:rsidR="001A4A90">
        <w:rPr>
          <w:rFonts w:asciiTheme="minorHAnsi" w:hAnsiTheme="minorHAnsi"/>
          <w:b/>
          <w:sz w:val="28"/>
          <w:szCs w:val="28"/>
        </w:rPr>
        <w:t>2</w:t>
      </w:r>
      <w:r w:rsidR="007E60CD">
        <w:rPr>
          <w:rFonts w:asciiTheme="minorHAnsi" w:hAnsiTheme="minorHAnsi"/>
          <w:b/>
          <w:sz w:val="28"/>
          <w:szCs w:val="28"/>
        </w:rPr>
        <w:t>5</w:t>
      </w:r>
      <w:r w:rsidR="00A04B5D" w:rsidRPr="00A04B5D">
        <w:rPr>
          <w:rFonts w:asciiTheme="minorHAnsi" w:hAnsiTheme="minorHAnsi"/>
          <w:b/>
          <w:sz w:val="28"/>
          <w:szCs w:val="28"/>
        </w:rPr>
        <w:t xml:space="preserve"> </w:t>
      </w:r>
    </w:p>
    <w:p w14:paraId="74F3BAE9" w14:textId="77777777" w:rsidR="00D21410" w:rsidRDefault="00D21410" w:rsidP="00D21410">
      <w:pPr>
        <w:pStyle w:val="Bezmezer"/>
        <w:ind w:left="720" w:hanging="720"/>
        <w:rPr>
          <w:rFonts w:asciiTheme="minorHAnsi" w:hAnsiTheme="minorHAnsi"/>
          <w:sz w:val="28"/>
          <w:szCs w:val="28"/>
        </w:rPr>
      </w:pPr>
    </w:p>
    <w:p w14:paraId="45566638" w14:textId="77777777" w:rsidR="00D21410" w:rsidRDefault="00D21410" w:rsidP="00D21410">
      <w:pPr>
        <w:pStyle w:val="Bezmezer"/>
        <w:ind w:left="720" w:hanging="720"/>
        <w:rPr>
          <w:rFonts w:asciiTheme="minorHAnsi" w:hAnsiTheme="minorHAnsi"/>
          <w:sz w:val="28"/>
          <w:szCs w:val="28"/>
        </w:rPr>
      </w:pPr>
    </w:p>
    <w:p w14:paraId="1E9C49A3" w14:textId="57EAC14B" w:rsidR="00D21410" w:rsidRPr="00CA005A" w:rsidRDefault="007F0396" w:rsidP="00D21410">
      <w:pPr>
        <w:pStyle w:val="Bezmezer"/>
        <w:ind w:left="720" w:hanging="720"/>
        <w:jc w:val="center"/>
        <w:rPr>
          <w:rFonts w:asciiTheme="minorHAnsi" w:hAnsiTheme="minorHAnsi"/>
          <w:b/>
          <w:sz w:val="28"/>
          <w:szCs w:val="28"/>
        </w:rPr>
      </w:pPr>
      <w:r>
        <w:rPr>
          <w:rFonts w:asciiTheme="minorHAnsi" w:hAnsiTheme="minorHAnsi"/>
          <w:b/>
          <w:sz w:val="28"/>
          <w:szCs w:val="28"/>
        </w:rPr>
        <w:t>SCHKT</w:t>
      </w:r>
    </w:p>
    <w:p w14:paraId="6CC1BD24" w14:textId="296ADD67" w:rsidR="00D21410" w:rsidRDefault="007F0396" w:rsidP="00D21410">
      <w:pPr>
        <w:pStyle w:val="Bezmezer"/>
        <w:ind w:left="720" w:hanging="720"/>
        <w:jc w:val="center"/>
        <w:rPr>
          <w:rFonts w:asciiTheme="minorHAnsi" w:hAnsiTheme="minorHAnsi"/>
          <w:sz w:val="28"/>
          <w:szCs w:val="28"/>
        </w:rPr>
      </w:pPr>
      <w:proofErr w:type="spellStart"/>
      <w:r>
        <w:rPr>
          <w:rFonts w:asciiTheme="minorHAnsi" w:hAnsiTheme="minorHAnsi"/>
          <w:sz w:val="28"/>
          <w:szCs w:val="28"/>
        </w:rPr>
        <w:t>Svaz</w:t>
      </w:r>
      <w:proofErr w:type="spellEnd"/>
      <w:r>
        <w:rPr>
          <w:rFonts w:asciiTheme="minorHAnsi" w:hAnsiTheme="minorHAnsi"/>
          <w:sz w:val="28"/>
          <w:szCs w:val="28"/>
        </w:rPr>
        <w:t xml:space="preserve"> </w:t>
      </w:r>
      <w:proofErr w:type="spellStart"/>
      <w:r>
        <w:rPr>
          <w:rFonts w:asciiTheme="minorHAnsi" w:hAnsiTheme="minorHAnsi"/>
          <w:sz w:val="28"/>
          <w:szCs w:val="28"/>
        </w:rPr>
        <w:t>jednotlivců</w:t>
      </w:r>
      <w:proofErr w:type="spellEnd"/>
      <w:r>
        <w:rPr>
          <w:rFonts w:asciiTheme="minorHAnsi" w:hAnsiTheme="minorHAnsi"/>
          <w:sz w:val="28"/>
          <w:szCs w:val="28"/>
        </w:rPr>
        <w:t xml:space="preserve">, </w:t>
      </w:r>
      <w:proofErr w:type="spellStart"/>
      <w:r>
        <w:rPr>
          <w:rFonts w:asciiTheme="minorHAnsi" w:hAnsiTheme="minorHAnsi"/>
          <w:sz w:val="28"/>
          <w:szCs w:val="28"/>
        </w:rPr>
        <w:t>firem</w:t>
      </w:r>
      <w:proofErr w:type="spellEnd"/>
      <w:r>
        <w:rPr>
          <w:rFonts w:asciiTheme="minorHAnsi" w:hAnsiTheme="minorHAnsi"/>
          <w:sz w:val="28"/>
          <w:szCs w:val="28"/>
        </w:rPr>
        <w:t xml:space="preserve"> </w:t>
      </w:r>
      <w:proofErr w:type="gramStart"/>
      <w:r>
        <w:rPr>
          <w:rFonts w:asciiTheme="minorHAnsi" w:hAnsiTheme="minorHAnsi"/>
          <w:sz w:val="28"/>
          <w:szCs w:val="28"/>
        </w:rPr>
        <w:t>a</w:t>
      </w:r>
      <w:proofErr w:type="gramEnd"/>
      <w:r>
        <w:rPr>
          <w:rFonts w:asciiTheme="minorHAnsi" w:hAnsiTheme="minorHAnsi"/>
          <w:sz w:val="28"/>
          <w:szCs w:val="28"/>
        </w:rPr>
        <w:t xml:space="preserve"> </w:t>
      </w:r>
      <w:proofErr w:type="spellStart"/>
      <w:r>
        <w:rPr>
          <w:rFonts w:asciiTheme="minorHAnsi" w:hAnsiTheme="minorHAnsi"/>
          <w:sz w:val="28"/>
          <w:szCs w:val="28"/>
        </w:rPr>
        <w:t>organizací</w:t>
      </w:r>
      <w:proofErr w:type="spellEnd"/>
      <w:r>
        <w:rPr>
          <w:rFonts w:asciiTheme="minorHAnsi" w:hAnsiTheme="minorHAnsi"/>
          <w:sz w:val="28"/>
          <w:szCs w:val="28"/>
        </w:rPr>
        <w:t xml:space="preserve"> </w:t>
      </w:r>
      <w:proofErr w:type="spellStart"/>
      <w:r>
        <w:rPr>
          <w:rFonts w:asciiTheme="minorHAnsi" w:hAnsiTheme="minorHAnsi"/>
          <w:sz w:val="28"/>
          <w:szCs w:val="28"/>
        </w:rPr>
        <w:t>pracujících</w:t>
      </w:r>
      <w:proofErr w:type="spellEnd"/>
      <w:r>
        <w:rPr>
          <w:rFonts w:asciiTheme="minorHAnsi" w:hAnsiTheme="minorHAnsi"/>
          <w:sz w:val="28"/>
          <w:szCs w:val="28"/>
        </w:rPr>
        <w:t xml:space="preserve"> v </w:t>
      </w:r>
      <w:proofErr w:type="spellStart"/>
      <w:r>
        <w:rPr>
          <w:rFonts w:asciiTheme="minorHAnsi" w:hAnsiTheme="minorHAnsi"/>
          <w:sz w:val="28"/>
          <w:szCs w:val="28"/>
        </w:rPr>
        <w:t>oblasti</w:t>
      </w:r>
      <w:proofErr w:type="spellEnd"/>
      <w:r>
        <w:rPr>
          <w:rFonts w:asciiTheme="minorHAnsi" w:hAnsiTheme="minorHAnsi"/>
          <w:sz w:val="28"/>
          <w:szCs w:val="28"/>
        </w:rPr>
        <w:t xml:space="preserve"> </w:t>
      </w:r>
      <w:proofErr w:type="spellStart"/>
      <w:r>
        <w:rPr>
          <w:rFonts w:asciiTheme="minorHAnsi" w:hAnsiTheme="minorHAnsi"/>
          <w:sz w:val="28"/>
          <w:szCs w:val="28"/>
        </w:rPr>
        <w:t>chladicí</w:t>
      </w:r>
      <w:proofErr w:type="spellEnd"/>
      <w:r>
        <w:rPr>
          <w:rFonts w:asciiTheme="minorHAnsi" w:hAnsiTheme="minorHAnsi"/>
          <w:sz w:val="28"/>
          <w:szCs w:val="28"/>
        </w:rPr>
        <w:t xml:space="preserve"> a </w:t>
      </w:r>
      <w:proofErr w:type="spellStart"/>
      <w:r>
        <w:rPr>
          <w:rFonts w:asciiTheme="minorHAnsi" w:hAnsiTheme="minorHAnsi"/>
          <w:sz w:val="28"/>
          <w:szCs w:val="28"/>
        </w:rPr>
        <w:t>klimatizační</w:t>
      </w:r>
      <w:proofErr w:type="spellEnd"/>
      <w:r>
        <w:rPr>
          <w:rFonts w:asciiTheme="minorHAnsi" w:hAnsiTheme="minorHAnsi"/>
          <w:sz w:val="28"/>
          <w:szCs w:val="28"/>
        </w:rPr>
        <w:t xml:space="preserve"> </w:t>
      </w:r>
      <w:proofErr w:type="spellStart"/>
      <w:r>
        <w:rPr>
          <w:rFonts w:asciiTheme="minorHAnsi" w:hAnsiTheme="minorHAnsi"/>
          <w:sz w:val="28"/>
          <w:szCs w:val="28"/>
        </w:rPr>
        <w:t>techniky</w:t>
      </w:r>
      <w:proofErr w:type="spellEnd"/>
      <w:r>
        <w:rPr>
          <w:rFonts w:asciiTheme="minorHAnsi" w:hAnsiTheme="minorHAnsi"/>
          <w:sz w:val="28"/>
          <w:szCs w:val="28"/>
        </w:rPr>
        <w:t xml:space="preserve"> a </w:t>
      </w:r>
      <w:proofErr w:type="spellStart"/>
      <w:r>
        <w:rPr>
          <w:rFonts w:asciiTheme="minorHAnsi" w:hAnsiTheme="minorHAnsi"/>
          <w:sz w:val="28"/>
          <w:szCs w:val="28"/>
        </w:rPr>
        <w:t>tepelných</w:t>
      </w:r>
      <w:proofErr w:type="spellEnd"/>
      <w:r>
        <w:rPr>
          <w:rFonts w:asciiTheme="minorHAnsi" w:hAnsiTheme="minorHAnsi"/>
          <w:sz w:val="28"/>
          <w:szCs w:val="28"/>
        </w:rPr>
        <w:t xml:space="preserve"> </w:t>
      </w:r>
      <w:proofErr w:type="spellStart"/>
      <w:r>
        <w:rPr>
          <w:rFonts w:asciiTheme="minorHAnsi" w:hAnsiTheme="minorHAnsi"/>
          <w:sz w:val="28"/>
          <w:szCs w:val="28"/>
        </w:rPr>
        <w:t>čerpadel</w:t>
      </w:r>
      <w:proofErr w:type="spellEnd"/>
    </w:p>
    <w:p w14:paraId="03BC91A9" w14:textId="77777777" w:rsidR="007F0396" w:rsidRDefault="007F0396" w:rsidP="00D21410">
      <w:pPr>
        <w:pStyle w:val="Bezmezer"/>
        <w:ind w:left="720" w:hanging="720"/>
        <w:jc w:val="center"/>
        <w:rPr>
          <w:rFonts w:asciiTheme="minorHAnsi" w:hAnsiTheme="minorHAnsi"/>
          <w:sz w:val="28"/>
          <w:szCs w:val="28"/>
        </w:rPr>
      </w:pPr>
    </w:p>
    <w:p w14:paraId="5F82007E" w14:textId="76FED629" w:rsidR="00D21410" w:rsidRPr="00EE03E8" w:rsidRDefault="007F0396" w:rsidP="00D21410">
      <w:pPr>
        <w:pStyle w:val="Bezmezer"/>
        <w:ind w:left="720" w:hanging="720"/>
        <w:jc w:val="center"/>
        <w:rPr>
          <w:rFonts w:asciiTheme="minorHAnsi" w:hAnsiTheme="minorHAnsi"/>
          <w:sz w:val="28"/>
          <w:szCs w:val="28"/>
        </w:rPr>
      </w:pPr>
      <w:proofErr w:type="gramStart"/>
      <w:r>
        <w:rPr>
          <w:rFonts w:asciiTheme="minorHAnsi" w:hAnsiTheme="minorHAnsi"/>
          <w:sz w:val="28"/>
          <w:szCs w:val="28"/>
        </w:rPr>
        <w:t>info@chlazeni.cz</w:t>
      </w:r>
      <w:r w:rsidR="00D21410">
        <w:rPr>
          <w:rFonts w:asciiTheme="minorHAnsi" w:hAnsiTheme="minorHAnsi"/>
          <w:sz w:val="28"/>
          <w:szCs w:val="28"/>
        </w:rPr>
        <w:t xml:space="preserve">  |</w:t>
      </w:r>
      <w:proofErr w:type="gramEnd"/>
      <w:r w:rsidR="00D21410">
        <w:rPr>
          <w:rFonts w:asciiTheme="minorHAnsi" w:hAnsiTheme="minorHAnsi"/>
          <w:sz w:val="28"/>
          <w:szCs w:val="28"/>
        </w:rPr>
        <w:t xml:space="preserve">  </w:t>
      </w:r>
      <w:r w:rsidRPr="007F0396">
        <w:rPr>
          <w:sz w:val="28"/>
          <w:szCs w:val="28"/>
        </w:rPr>
        <w:t>www.chlazeni.cz</w:t>
      </w:r>
    </w:p>
    <w:p w14:paraId="1959C9B4" w14:textId="77777777" w:rsidR="00D21410" w:rsidRPr="007E0A2E" w:rsidRDefault="00D21410" w:rsidP="00D21410">
      <w:pPr>
        <w:pStyle w:val="Bezmezer"/>
        <w:ind w:left="720" w:hanging="720"/>
      </w:pPr>
      <w:r w:rsidRPr="00F45120">
        <w:rPr>
          <w:rFonts w:ascii="Castellar" w:hAnsi="Castellar"/>
        </w:rPr>
        <w:br w:type="page"/>
      </w:r>
    </w:p>
    <w:p w14:paraId="249BAF65" w14:textId="77777777" w:rsidR="00D21410" w:rsidRPr="00C558B3" w:rsidRDefault="00D21410" w:rsidP="00D21410">
      <w:pPr>
        <w:pStyle w:val="Bezmezer"/>
        <w:rPr>
          <w:b/>
          <w:color w:val="2E74B5" w:themeColor="accent1" w:themeShade="BF"/>
          <w:sz w:val="40"/>
          <w:szCs w:val="40"/>
        </w:rPr>
      </w:pPr>
      <w:r>
        <w:rPr>
          <w:b/>
          <w:color w:val="2E74B5" w:themeColor="accent1" w:themeShade="BF"/>
          <w:sz w:val="40"/>
          <w:szCs w:val="40"/>
        </w:rPr>
        <w:lastRenderedPageBreak/>
        <w:t>PŘEDMLUVA</w:t>
      </w:r>
    </w:p>
    <w:p w14:paraId="03A48798" w14:textId="77777777" w:rsidR="00D21410" w:rsidRDefault="00D21410" w:rsidP="00D21410">
      <w:pPr>
        <w:pStyle w:val="Bezmezer"/>
      </w:pPr>
    </w:p>
    <w:p w14:paraId="59F273C9" w14:textId="46339F2A" w:rsidR="00D21410" w:rsidRDefault="003E7537" w:rsidP="00D21410">
      <w:pPr>
        <w:pStyle w:val="Bezmezer"/>
        <w:jc w:val="both"/>
      </w:pPr>
      <w:r w:rsidRPr="003E7537">
        <w:rPr>
          <w:lang w:val="cs-CZ"/>
        </w:rPr>
        <w:t>NAŘÍZENÍ EVROPSKÉHO PARLAMENTU A RADY (EU) 2024/573 ze dne 7. února 2024 o fluorovaných skleníkových plynech, o změně směrnice (EU) 2019/1937 a o zrušení nařízení (EU) č. 517/2014</w:t>
      </w:r>
      <w:r>
        <w:rPr>
          <w:lang w:val="cs-CZ"/>
        </w:rPr>
        <w:t xml:space="preserve"> </w:t>
      </w:r>
      <w:proofErr w:type="spellStart"/>
      <w:r w:rsidR="00D21410">
        <w:t>má</w:t>
      </w:r>
      <w:proofErr w:type="spellEnd"/>
      <w:r w:rsidR="00D21410">
        <w:t xml:space="preserve"> za </w:t>
      </w:r>
      <w:proofErr w:type="spellStart"/>
      <w:r w:rsidR="00D21410">
        <w:t>cíl</w:t>
      </w:r>
      <w:proofErr w:type="spellEnd"/>
      <w:r>
        <w:t xml:space="preserve"> </w:t>
      </w:r>
      <w:proofErr w:type="spellStart"/>
      <w:r>
        <w:t>postupné</w:t>
      </w:r>
      <w:proofErr w:type="spellEnd"/>
      <w:r w:rsidR="00D21410">
        <w:t xml:space="preserve"> </w:t>
      </w:r>
      <w:proofErr w:type="spellStart"/>
      <w:r w:rsidR="00D21410">
        <w:t>snížení</w:t>
      </w:r>
      <w:proofErr w:type="spellEnd"/>
      <w:r w:rsidR="00D21410">
        <w:t xml:space="preserve"> </w:t>
      </w:r>
      <w:proofErr w:type="spellStart"/>
      <w:r w:rsidR="00D21410">
        <w:t>emisí</w:t>
      </w:r>
      <w:proofErr w:type="spellEnd"/>
      <w:r w:rsidR="00D21410">
        <w:t xml:space="preserve"> </w:t>
      </w:r>
      <w:proofErr w:type="spellStart"/>
      <w:r w:rsidR="00D21410">
        <w:t>těchto</w:t>
      </w:r>
      <w:proofErr w:type="spellEnd"/>
      <w:r w:rsidR="00D21410">
        <w:t xml:space="preserve"> </w:t>
      </w:r>
      <w:proofErr w:type="spellStart"/>
      <w:r w:rsidR="00D21410">
        <w:t>plynů</w:t>
      </w:r>
      <w:proofErr w:type="spellEnd"/>
      <w:r w:rsidR="00D21410">
        <w:t xml:space="preserve"> </w:t>
      </w:r>
      <w:proofErr w:type="spellStart"/>
      <w:r w:rsidR="00D21410">
        <w:t>prostřednictvím</w:t>
      </w:r>
      <w:proofErr w:type="spellEnd"/>
      <w:r w:rsidR="00D21410">
        <w:t xml:space="preserve"> </w:t>
      </w:r>
      <w:proofErr w:type="spellStart"/>
      <w:r w:rsidR="00D21410">
        <w:t>množství</w:t>
      </w:r>
      <w:proofErr w:type="spellEnd"/>
      <w:r w:rsidR="00D21410">
        <w:t xml:space="preserve"> </w:t>
      </w:r>
      <w:proofErr w:type="spellStart"/>
      <w:r w:rsidR="00D21410">
        <w:t>opatření</w:t>
      </w:r>
      <w:proofErr w:type="spellEnd"/>
      <w:r w:rsidR="00D21410">
        <w:t xml:space="preserve">: </w:t>
      </w:r>
      <w:proofErr w:type="spellStart"/>
      <w:r w:rsidR="00D21410">
        <w:t>pravidel</w:t>
      </w:r>
      <w:proofErr w:type="spellEnd"/>
      <w:r w:rsidR="00D21410">
        <w:t xml:space="preserve"> pro </w:t>
      </w:r>
      <w:proofErr w:type="spellStart"/>
      <w:r w:rsidR="00D21410">
        <w:t>držení</w:t>
      </w:r>
      <w:proofErr w:type="spellEnd"/>
      <w:r w:rsidR="00D21410">
        <w:t xml:space="preserve">, </w:t>
      </w:r>
      <w:proofErr w:type="spellStart"/>
      <w:r w:rsidR="00D21410">
        <w:t>použití</w:t>
      </w:r>
      <w:proofErr w:type="spellEnd"/>
      <w:r w:rsidR="00D21410">
        <w:t xml:space="preserve">, </w:t>
      </w:r>
      <w:proofErr w:type="spellStart"/>
      <w:r w:rsidR="00D21410">
        <w:t>znovuzískání</w:t>
      </w:r>
      <w:proofErr w:type="spellEnd"/>
      <w:r w:rsidR="00D21410">
        <w:t xml:space="preserve"> a </w:t>
      </w:r>
      <w:proofErr w:type="spellStart"/>
      <w:r w:rsidR="00D21410">
        <w:t>zneškodnění</w:t>
      </w:r>
      <w:proofErr w:type="spellEnd"/>
      <w:r w:rsidR="00D21410">
        <w:t xml:space="preserve"> </w:t>
      </w:r>
      <w:proofErr w:type="spellStart"/>
      <w:r>
        <w:t>fluorovaných</w:t>
      </w:r>
      <w:proofErr w:type="spellEnd"/>
      <w:r>
        <w:t xml:space="preserve"> </w:t>
      </w:r>
      <w:proofErr w:type="spellStart"/>
      <w:r>
        <w:t>skleníkových</w:t>
      </w:r>
      <w:proofErr w:type="spellEnd"/>
      <w:r>
        <w:t xml:space="preserve"> </w:t>
      </w:r>
      <w:proofErr w:type="spellStart"/>
      <w:r>
        <w:t>plynů</w:t>
      </w:r>
      <w:proofErr w:type="spellEnd"/>
      <w:r w:rsidR="00D21410">
        <w:t xml:space="preserve"> (dale </w:t>
      </w:r>
      <w:proofErr w:type="spellStart"/>
      <w:r w:rsidR="00D21410">
        <w:t>jen</w:t>
      </w:r>
      <w:proofErr w:type="spellEnd"/>
      <w:r w:rsidR="00D21410">
        <w:t xml:space="preserve"> F</w:t>
      </w:r>
      <w:r>
        <w:t>S</w:t>
      </w:r>
      <w:r w:rsidR="00D21410">
        <w:t xml:space="preserve">P), </w:t>
      </w:r>
      <w:proofErr w:type="spellStart"/>
      <w:r w:rsidR="00D21410">
        <w:t>podmínek</w:t>
      </w:r>
      <w:proofErr w:type="spellEnd"/>
      <w:r w:rsidR="00D21410">
        <w:t xml:space="preserve"> pro </w:t>
      </w:r>
      <w:proofErr w:type="spellStart"/>
      <w:r w:rsidR="00D21410">
        <w:t>umísťování</w:t>
      </w:r>
      <w:proofErr w:type="spellEnd"/>
      <w:r w:rsidR="00D21410">
        <w:t xml:space="preserve"> </w:t>
      </w:r>
      <w:proofErr w:type="spellStart"/>
      <w:r w:rsidR="00D21410">
        <w:t>na</w:t>
      </w:r>
      <w:proofErr w:type="spellEnd"/>
      <w:r w:rsidR="00D21410">
        <w:t xml:space="preserve"> </w:t>
      </w:r>
      <w:proofErr w:type="spellStart"/>
      <w:r w:rsidR="00D21410">
        <w:t>trh</w:t>
      </w:r>
      <w:proofErr w:type="spellEnd"/>
      <w:r w:rsidR="00D21410">
        <w:t xml:space="preserve"> </w:t>
      </w:r>
      <w:proofErr w:type="spellStart"/>
      <w:r w:rsidR="00D21410">
        <w:t>konkrétních</w:t>
      </w:r>
      <w:proofErr w:type="spellEnd"/>
      <w:r w:rsidR="00D21410">
        <w:t xml:space="preserve"> </w:t>
      </w:r>
      <w:proofErr w:type="spellStart"/>
      <w:r w:rsidR="00D21410">
        <w:t>typů</w:t>
      </w:r>
      <w:proofErr w:type="spellEnd"/>
      <w:r w:rsidR="00D21410">
        <w:t xml:space="preserve"> </w:t>
      </w:r>
      <w:proofErr w:type="spellStart"/>
      <w:r w:rsidR="00D21410">
        <w:t>výrobků</w:t>
      </w:r>
      <w:proofErr w:type="spellEnd"/>
      <w:r w:rsidR="00D21410">
        <w:t xml:space="preserve"> </w:t>
      </w:r>
      <w:proofErr w:type="spellStart"/>
      <w:r w:rsidR="00D21410">
        <w:t>nebo</w:t>
      </w:r>
      <w:proofErr w:type="spellEnd"/>
      <w:r w:rsidR="00D21410">
        <w:t xml:space="preserve"> </w:t>
      </w:r>
      <w:proofErr w:type="spellStart"/>
      <w:r w:rsidR="00D21410">
        <w:t>zařízení</w:t>
      </w:r>
      <w:proofErr w:type="spellEnd"/>
      <w:r w:rsidR="00D21410">
        <w:t xml:space="preserve"> </w:t>
      </w:r>
      <w:proofErr w:type="spellStart"/>
      <w:r w:rsidR="00D21410">
        <w:t>obsahujících</w:t>
      </w:r>
      <w:proofErr w:type="spellEnd"/>
      <w:r w:rsidR="00D21410">
        <w:t xml:space="preserve"> </w:t>
      </w:r>
      <w:proofErr w:type="spellStart"/>
      <w:r w:rsidR="00D21410">
        <w:t>nebo</w:t>
      </w:r>
      <w:proofErr w:type="spellEnd"/>
      <w:r w:rsidR="00D21410">
        <w:t xml:space="preserve"> </w:t>
      </w:r>
      <w:proofErr w:type="spellStart"/>
      <w:r w:rsidR="00D21410">
        <w:t>závislých</w:t>
      </w:r>
      <w:proofErr w:type="spellEnd"/>
      <w:r w:rsidR="00D21410">
        <w:t xml:space="preserve"> </w:t>
      </w:r>
      <w:proofErr w:type="spellStart"/>
      <w:r w:rsidR="00D21410">
        <w:t>na</w:t>
      </w:r>
      <w:proofErr w:type="spellEnd"/>
      <w:r w:rsidR="00D21410">
        <w:t xml:space="preserve"> F</w:t>
      </w:r>
      <w:r>
        <w:t>S</w:t>
      </w:r>
      <w:r w:rsidR="00D21410">
        <w:t>P (</w:t>
      </w:r>
      <w:proofErr w:type="spellStart"/>
      <w:r w:rsidR="00D21410">
        <w:t>zákazy</w:t>
      </w:r>
      <w:proofErr w:type="spellEnd"/>
      <w:r w:rsidR="00D21410">
        <w:t xml:space="preserve">), </w:t>
      </w:r>
      <w:proofErr w:type="spellStart"/>
      <w:r w:rsidR="00D21410">
        <w:t>specifického</w:t>
      </w:r>
      <w:proofErr w:type="spellEnd"/>
      <w:r w:rsidR="00D21410">
        <w:t xml:space="preserve"> </w:t>
      </w:r>
      <w:proofErr w:type="spellStart"/>
      <w:r w:rsidR="00D21410">
        <w:t>používání</w:t>
      </w:r>
      <w:proofErr w:type="spellEnd"/>
      <w:r w:rsidR="00D21410">
        <w:t xml:space="preserve"> </w:t>
      </w:r>
      <w:proofErr w:type="spellStart"/>
      <w:r w:rsidR="00D21410">
        <w:t>těchto</w:t>
      </w:r>
      <w:proofErr w:type="spellEnd"/>
      <w:r w:rsidR="00D21410">
        <w:t xml:space="preserve"> </w:t>
      </w:r>
      <w:proofErr w:type="spellStart"/>
      <w:r w:rsidR="00D21410">
        <w:t>plynů</w:t>
      </w:r>
      <w:proofErr w:type="spellEnd"/>
      <w:r w:rsidR="00D21410">
        <w:t xml:space="preserve"> (</w:t>
      </w:r>
      <w:proofErr w:type="spellStart"/>
      <w:r w:rsidR="00D21410">
        <w:t>zákaz</w:t>
      </w:r>
      <w:proofErr w:type="spellEnd"/>
      <w:r w:rsidR="00D21410">
        <w:t xml:space="preserve"> </w:t>
      </w:r>
      <w:proofErr w:type="spellStart"/>
      <w:r w:rsidR="00D21410">
        <w:t>servisu</w:t>
      </w:r>
      <w:proofErr w:type="spellEnd"/>
      <w:r>
        <w:t xml:space="preserve"> s </w:t>
      </w:r>
      <w:proofErr w:type="spellStart"/>
      <w:r>
        <w:t>použitím</w:t>
      </w:r>
      <w:proofErr w:type="spellEnd"/>
      <w:r>
        <w:t xml:space="preserve"> </w:t>
      </w:r>
      <w:proofErr w:type="spellStart"/>
      <w:r>
        <w:t>nového</w:t>
      </w:r>
      <w:proofErr w:type="spellEnd"/>
      <w:r>
        <w:t xml:space="preserve"> </w:t>
      </w:r>
      <w:proofErr w:type="spellStart"/>
      <w:r>
        <w:t>chladiva</w:t>
      </w:r>
      <w:proofErr w:type="spellEnd"/>
      <w:r w:rsidR="00D21410">
        <w:t xml:space="preserve">), </w:t>
      </w:r>
      <w:proofErr w:type="spellStart"/>
      <w:r w:rsidR="00D21410">
        <w:t>kvantitavních</w:t>
      </w:r>
      <w:proofErr w:type="spellEnd"/>
      <w:r w:rsidR="00D21410">
        <w:t xml:space="preserve"> </w:t>
      </w:r>
      <w:proofErr w:type="spellStart"/>
      <w:r w:rsidR="00D21410">
        <w:t>limitů</w:t>
      </w:r>
      <w:proofErr w:type="spellEnd"/>
      <w:r w:rsidR="00D21410">
        <w:t xml:space="preserve"> pro </w:t>
      </w:r>
      <w:proofErr w:type="spellStart"/>
      <w:r w:rsidR="00D21410">
        <w:t>uvádění</w:t>
      </w:r>
      <w:proofErr w:type="spellEnd"/>
      <w:r w:rsidR="00D21410">
        <w:t xml:space="preserve"> </w:t>
      </w:r>
      <w:proofErr w:type="spellStart"/>
      <w:r w:rsidR="00D21410">
        <w:t>na</w:t>
      </w:r>
      <w:proofErr w:type="spellEnd"/>
      <w:r w:rsidR="00D21410">
        <w:t xml:space="preserve"> </w:t>
      </w:r>
      <w:proofErr w:type="spellStart"/>
      <w:r w:rsidR="00D21410">
        <w:t>trh</w:t>
      </w:r>
      <w:proofErr w:type="spellEnd"/>
      <w:r w:rsidR="00D21410">
        <w:t xml:space="preserve"> HFC </w:t>
      </w:r>
      <w:proofErr w:type="spellStart"/>
      <w:r w:rsidR="00D21410">
        <w:t>látek</w:t>
      </w:r>
      <w:proofErr w:type="spellEnd"/>
      <w:r w:rsidR="00D21410">
        <w:t xml:space="preserve"> (phase-down). </w:t>
      </w:r>
    </w:p>
    <w:p w14:paraId="4550CE3F" w14:textId="77777777" w:rsidR="00D21410" w:rsidRDefault="00D21410" w:rsidP="00D21410">
      <w:pPr>
        <w:pStyle w:val="Bezmezer"/>
        <w:jc w:val="both"/>
      </w:pPr>
    </w:p>
    <w:p w14:paraId="7E17BFC9" w14:textId="1785809E" w:rsidR="00043952" w:rsidRDefault="003E7537" w:rsidP="003E7537">
      <w:pPr>
        <w:pStyle w:val="Bezmezer"/>
        <w:jc w:val="both"/>
      </w:pPr>
      <w:proofErr w:type="spellStart"/>
      <w:r>
        <w:t>Nařízení</w:t>
      </w:r>
      <w:proofErr w:type="spellEnd"/>
      <w:r>
        <w:t xml:space="preserve"> č. 2024/573 </w:t>
      </w:r>
      <w:proofErr w:type="spellStart"/>
      <w:r>
        <w:t>vstoupilo</w:t>
      </w:r>
      <w:proofErr w:type="spellEnd"/>
      <w:r>
        <w:t xml:space="preserve"> v </w:t>
      </w:r>
      <w:proofErr w:type="spellStart"/>
      <w:r>
        <w:t>platnost</w:t>
      </w:r>
      <w:proofErr w:type="spellEnd"/>
      <w:r>
        <w:t xml:space="preserve"> 11. 3. 2024 a </w:t>
      </w:r>
      <w:proofErr w:type="spellStart"/>
      <w:r>
        <w:t>nahrazuje</w:t>
      </w:r>
      <w:proofErr w:type="spellEnd"/>
      <w:r>
        <w:t xml:space="preserve"> </w:t>
      </w:r>
      <w:proofErr w:type="spellStart"/>
      <w:r>
        <w:t>předchozí</w:t>
      </w:r>
      <w:proofErr w:type="spellEnd"/>
      <w:r>
        <w:t xml:space="preserve"> </w:t>
      </w:r>
      <w:proofErr w:type="spellStart"/>
      <w:r>
        <w:t>nařízení</w:t>
      </w:r>
      <w:proofErr w:type="spellEnd"/>
      <w:r>
        <w:t xml:space="preserve"> č. 517/2014, </w:t>
      </w:r>
      <w:proofErr w:type="spellStart"/>
      <w:r>
        <w:t>které</w:t>
      </w:r>
      <w:proofErr w:type="spellEnd"/>
      <w:r>
        <w:t xml:space="preserve"> se </w:t>
      </w:r>
      <w:proofErr w:type="spellStart"/>
      <w:r>
        <w:t>zrušilo</w:t>
      </w:r>
      <w:proofErr w:type="spellEnd"/>
      <w:r>
        <w:t xml:space="preserve">). </w:t>
      </w:r>
      <w:proofErr w:type="spellStart"/>
      <w:r>
        <w:t>Během</w:t>
      </w:r>
      <w:proofErr w:type="spellEnd"/>
      <w:r>
        <w:t xml:space="preserve"> </w:t>
      </w:r>
      <w:proofErr w:type="spellStart"/>
      <w:r>
        <w:t>roku</w:t>
      </w:r>
      <w:proofErr w:type="spellEnd"/>
      <w:r>
        <w:t xml:space="preserve"> 2024 </w:t>
      </w:r>
      <w:proofErr w:type="spellStart"/>
      <w:r>
        <w:t>bude</w:t>
      </w:r>
      <w:proofErr w:type="spellEnd"/>
      <w:r>
        <w:t xml:space="preserve"> </w:t>
      </w:r>
      <w:proofErr w:type="spellStart"/>
      <w:r>
        <w:t>postupně</w:t>
      </w:r>
      <w:proofErr w:type="spellEnd"/>
      <w:r>
        <w:t xml:space="preserve"> </w:t>
      </w:r>
      <w:proofErr w:type="spellStart"/>
      <w:r>
        <w:t>zveřejňováno</w:t>
      </w:r>
      <w:proofErr w:type="spellEnd"/>
      <w:r>
        <w:t xml:space="preserve"> </w:t>
      </w:r>
      <w:proofErr w:type="spellStart"/>
      <w:r>
        <w:t>několik</w:t>
      </w:r>
      <w:proofErr w:type="spellEnd"/>
      <w:r>
        <w:t xml:space="preserve"> </w:t>
      </w:r>
      <w:proofErr w:type="spellStart"/>
      <w:r>
        <w:t>prováděcích</w:t>
      </w:r>
      <w:proofErr w:type="spellEnd"/>
      <w:r>
        <w:t xml:space="preserve"> </w:t>
      </w:r>
      <w:proofErr w:type="spellStart"/>
      <w:r>
        <w:t>nařízení</w:t>
      </w:r>
      <w:proofErr w:type="spellEnd"/>
      <w:r>
        <w:t xml:space="preserve">, </w:t>
      </w:r>
      <w:proofErr w:type="spellStart"/>
      <w:r>
        <w:t>která</w:t>
      </w:r>
      <w:proofErr w:type="spellEnd"/>
      <w:r>
        <w:t xml:space="preserve"> </w:t>
      </w:r>
      <w:proofErr w:type="spellStart"/>
      <w:r>
        <w:t>doplní</w:t>
      </w:r>
      <w:proofErr w:type="spellEnd"/>
      <w:r>
        <w:t xml:space="preserve"> </w:t>
      </w:r>
      <w:proofErr w:type="spellStart"/>
      <w:r>
        <w:t>opatření</w:t>
      </w:r>
      <w:proofErr w:type="spellEnd"/>
      <w:r>
        <w:t xml:space="preserve"> v </w:t>
      </w:r>
      <w:proofErr w:type="spellStart"/>
      <w:r>
        <w:t>některých</w:t>
      </w:r>
      <w:proofErr w:type="spellEnd"/>
      <w:r>
        <w:t xml:space="preserve"> </w:t>
      </w:r>
      <w:proofErr w:type="spellStart"/>
      <w:r>
        <w:t>částech</w:t>
      </w:r>
      <w:proofErr w:type="spellEnd"/>
      <w:r>
        <w:t xml:space="preserve"> </w:t>
      </w:r>
      <w:proofErr w:type="spellStart"/>
      <w:r>
        <w:t>nařízení</w:t>
      </w:r>
      <w:proofErr w:type="spellEnd"/>
      <w:r>
        <w:t xml:space="preserve"> č. 2024/573. </w:t>
      </w:r>
      <w:proofErr w:type="spellStart"/>
      <w:r>
        <w:t>Tento</w:t>
      </w:r>
      <w:proofErr w:type="spellEnd"/>
      <w:r>
        <w:t xml:space="preserve"> </w:t>
      </w:r>
      <w:proofErr w:type="spellStart"/>
      <w:r>
        <w:t>dokument</w:t>
      </w:r>
      <w:proofErr w:type="spellEnd"/>
      <w:r>
        <w:t xml:space="preserve"> </w:t>
      </w:r>
      <w:proofErr w:type="spellStart"/>
      <w:r>
        <w:t>bude</w:t>
      </w:r>
      <w:proofErr w:type="spellEnd"/>
      <w:r>
        <w:t xml:space="preserve"> </w:t>
      </w:r>
      <w:proofErr w:type="spellStart"/>
      <w:r>
        <w:t>postupně</w:t>
      </w:r>
      <w:proofErr w:type="spellEnd"/>
      <w:r>
        <w:t xml:space="preserve"> </w:t>
      </w:r>
      <w:proofErr w:type="spellStart"/>
      <w:r>
        <w:t>aktualizován</w:t>
      </w:r>
      <w:proofErr w:type="spellEnd"/>
      <w:r>
        <w:t xml:space="preserve">, </w:t>
      </w:r>
      <w:proofErr w:type="spellStart"/>
      <w:r>
        <w:t>jakmile</w:t>
      </w:r>
      <w:proofErr w:type="spellEnd"/>
      <w:r>
        <w:t xml:space="preserve"> </w:t>
      </w:r>
      <w:proofErr w:type="spellStart"/>
      <w:r>
        <w:t>budou</w:t>
      </w:r>
      <w:proofErr w:type="spellEnd"/>
      <w:r>
        <w:t xml:space="preserve"> </w:t>
      </w:r>
      <w:proofErr w:type="spellStart"/>
      <w:r>
        <w:t>známy</w:t>
      </w:r>
      <w:proofErr w:type="spellEnd"/>
      <w:r>
        <w:t xml:space="preserve"> </w:t>
      </w:r>
      <w:proofErr w:type="spellStart"/>
      <w:r>
        <w:t>texty</w:t>
      </w:r>
      <w:proofErr w:type="spellEnd"/>
      <w:r>
        <w:t xml:space="preserve"> </w:t>
      </w:r>
      <w:proofErr w:type="spellStart"/>
      <w:r>
        <w:t>příslušných</w:t>
      </w:r>
      <w:proofErr w:type="spellEnd"/>
      <w:r>
        <w:t xml:space="preserve"> </w:t>
      </w:r>
      <w:proofErr w:type="spellStart"/>
      <w:r>
        <w:t>prováděcích</w:t>
      </w:r>
      <w:proofErr w:type="spellEnd"/>
      <w:r>
        <w:t xml:space="preserve"> </w:t>
      </w:r>
      <w:proofErr w:type="spellStart"/>
      <w:r>
        <w:t>nařízení</w:t>
      </w:r>
      <w:proofErr w:type="spellEnd"/>
      <w:r>
        <w:t xml:space="preserve">. </w:t>
      </w:r>
    </w:p>
    <w:p w14:paraId="323501D4" w14:textId="77777777" w:rsidR="00D21410" w:rsidRDefault="00D21410" w:rsidP="00D21410">
      <w:pPr>
        <w:pStyle w:val="Bezmezer"/>
        <w:jc w:val="both"/>
      </w:pPr>
    </w:p>
    <w:p w14:paraId="3693FC28" w14:textId="28A5B734" w:rsidR="00D21410" w:rsidRDefault="00D21410" w:rsidP="00D21410">
      <w:pPr>
        <w:pStyle w:val="Bezmezer"/>
        <w:jc w:val="both"/>
      </w:pPr>
      <w:proofErr w:type="spellStart"/>
      <w:r>
        <w:t>Cílem</w:t>
      </w:r>
      <w:proofErr w:type="spellEnd"/>
      <w:r>
        <w:t xml:space="preserve"> </w:t>
      </w:r>
      <w:proofErr w:type="spellStart"/>
      <w:r>
        <w:t>tohoto</w:t>
      </w:r>
      <w:proofErr w:type="spellEnd"/>
      <w:r>
        <w:t xml:space="preserve"> </w:t>
      </w:r>
      <w:proofErr w:type="spellStart"/>
      <w:r>
        <w:t>dokumentu</w:t>
      </w:r>
      <w:proofErr w:type="spellEnd"/>
      <w:r>
        <w:t xml:space="preserve"> je </w:t>
      </w:r>
      <w:proofErr w:type="spellStart"/>
      <w:r>
        <w:t>vysvětlení</w:t>
      </w:r>
      <w:proofErr w:type="spellEnd"/>
      <w:r>
        <w:t xml:space="preserve"> </w:t>
      </w:r>
      <w:proofErr w:type="spellStart"/>
      <w:r>
        <w:t>hlavních</w:t>
      </w:r>
      <w:proofErr w:type="spellEnd"/>
      <w:r>
        <w:t xml:space="preserve"> </w:t>
      </w:r>
      <w:proofErr w:type="spellStart"/>
      <w:r>
        <w:t>změn</w:t>
      </w:r>
      <w:proofErr w:type="spellEnd"/>
      <w:r>
        <w:t xml:space="preserve"> a </w:t>
      </w:r>
      <w:proofErr w:type="spellStart"/>
      <w:r>
        <w:t>povinností</w:t>
      </w:r>
      <w:proofErr w:type="spellEnd"/>
      <w:r>
        <w:t xml:space="preserve"> </w:t>
      </w:r>
      <w:proofErr w:type="spellStart"/>
      <w:r>
        <w:t>vyplývajících</w:t>
      </w:r>
      <w:proofErr w:type="spellEnd"/>
      <w:r>
        <w:t xml:space="preserve"> z </w:t>
      </w:r>
      <w:proofErr w:type="spellStart"/>
      <w:r>
        <w:t>Nařízení</w:t>
      </w:r>
      <w:proofErr w:type="spellEnd"/>
      <w:r w:rsidR="003E7537">
        <w:t xml:space="preserve"> č.</w:t>
      </w:r>
      <w:r>
        <w:t xml:space="preserve"> </w:t>
      </w:r>
      <w:r w:rsidR="003E7537">
        <w:t>2024/573</w:t>
      </w:r>
      <w:r>
        <w:t xml:space="preserve"> a </w:t>
      </w:r>
      <w:proofErr w:type="spellStart"/>
      <w:r>
        <w:t>jeho</w:t>
      </w:r>
      <w:proofErr w:type="spellEnd"/>
      <w:r>
        <w:t xml:space="preserve"> </w:t>
      </w:r>
      <w:proofErr w:type="spellStart"/>
      <w:r>
        <w:t>dopadů</w:t>
      </w:r>
      <w:proofErr w:type="spellEnd"/>
      <w:r>
        <w:t xml:space="preserve"> </w:t>
      </w:r>
      <w:proofErr w:type="spellStart"/>
      <w:r>
        <w:t>na</w:t>
      </w:r>
      <w:proofErr w:type="spellEnd"/>
      <w:r>
        <w:t xml:space="preserve"> </w:t>
      </w:r>
      <w:proofErr w:type="spellStart"/>
      <w:r>
        <w:t>obor</w:t>
      </w:r>
      <w:proofErr w:type="spellEnd"/>
      <w:r>
        <w:t xml:space="preserve"> </w:t>
      </w:r>
      <w:proofErr w:type="spellStart"/>
      <w:r>
        <w:t>chladicí</w:t>
      </w:r>
      <w:proofErr w:type="spellEnd"/>
      <w:r>
        <w:t xml:space="preserve"> a </w:t>
      </w:r>
      <w:proofErr w:type="spellStart"/>
      <w:r>
        <w:t>klimatizační</w:t>
      </w:r>
      <w:proofErr w:type="spellEnd"/>
      <w:r>
        <w:t xml:space="preserve"> </w:t>
      </w:r>
      <w:proofErr w:type="spellStart"/>
      <w:r>
        <w:t>techniky</w:t>
      </w:r>
      <w:proofErr w:type="spellEnd"/>
      <w:r>
        <w:t xml:space="preserve"> a </w:t>
      </w:r>
      <w:proofErr w:type="spellStart"/>
      <w:r>
        <w:t>tepelných</w:t>
      </w:r>
      <w:proofErr w:type="spellEnd"/>
      <w:r>
        <w:t xml:space="preserve"> </w:t>
      </w:r>
      <w:proofErr w:type="spellStart"/>
      <w:r>
        <w:t>čerpadel</w:t>
      </w:r>
      <w:proofErr w:type="spellEnd"/>
      <w:r>
        <w:t xml:space="preserve">. </w:t>
      </w:r>
    </w:p>
    <w:p w14:paraId="663D51B6" w14:textId="77777777" w:rsidR="00D21410" w:rsidRDefault="00D21410" w:rsidP="00D21410">
      <w:pPr>
        <w:pStyle w:val="Bezmezer"/>
        <w:jc w:val="both"/>
      </w:pPr>
    </w:p>
    <w:p w14:paraId="2E1E6185" w14:textId="77777777" w:rsidR="00DB3121" w:rsidRDefault="00DB3121" w:rsidP="00D21410">
      <w:pPr>
        <w:pStyle w:val="Bezmezer"/>
        <w:jc w:val="both"/>
      </w:pPr>
    </w:p>
    <w:p w14:paraId="51ECC8B4" w14:textId="0A327D24" w:rsidR="00DB3121" w:rsidRPr="00DB3121" w:rsidRDefault="00DB3121" w:rsidP="00DB3121">
      <w:pPr>
        <w:pStyle w:val="Bezmezer"/>
        <w:jc w:val="center"/>
        <w:rPr>
          <w:b/>
          <w:bCs/>
          <w:sz w:val="24"/>
          <w:szCs w:val="24"/>
        </w:rPr>
      </w:pPr>
      <w:r w:rsidRPr="00DB3121">
        <w:rPr>
          <w:b/>
          <w:bCs/>
          <w:sz w:val="24"/>
          <w:szCs w:val="24"/>
        </w:rPr>
        <w:t>UPOZORNĚNÍ</w:t>
      </w:r>
    </w:p>
    <w:p w14:paraId="5974A262" w14:textId="4DF77BA2" w:rsidR="00D21410" w:rsidRPr="00DB3121" w:rsidRDefault="00D21410" w:rsidP="00DB3121">
      <w:pPr>
        <w:pStyle w:val="Bezmezer"/>
        <w:jc w:val="center"/>
        <w:rPr>
          <w:b/>
          <w:bCs/>
          <w:sz w:val="24"/>
          <w:szCs w:val="24"/>
        </w:rPr>
      </w:pPr>
      <w:proofErr w:type="spellStart"/>
      <w:r w:rsidRPr="00DB3121">
        <w:rPr>
          <w:b/>
          <w:bCs/>
          <w:sz w:val="24"/>
          <w:szCs w:val="24"/>
        </w:rPr>
        <w:t>Obsah</w:t>
      </w:r>
      <w:proofErr w:type="spellEnd"/>
      <w:r w:rsidRPr="00DB3121">
        <w:rPr>
          <w:b/>
          <w:bCs/>
          <w:sz w:val="24"/>
          <w:szCs w:val="24"/>
        </w:rPr>
        <w:t xml:space="preserve"> </w:t>
      </w:r>
      <w:proofErr w:type="spellStart"/>
      <w:r w:rsidRPr="00DB3121">
        <w:rPr>
          <w:b/>
          <w:bCs/>
          <w:sz w:val="24"/>
          <w:szCs w:val="24"/>
        </w:rPr>
        <w:t>tohoto</w:t>
      </w:r>
      <w:proofErr w:type="spellEnd"/>
      <w:r w:rsidRPr="00DB3121">
        <w:rPr>
          <w:b/>
          <w:bCs/>
          <w:sz w:val="24"/>
          <w:szCs w:val="24"/>
        </w:rPr>
        <w:t xml:space="preserve"> </w:t>
      </w:r>
      <w:proofErr w:type="spellStart"/>
      <w:r w:rsidRPr="00DB3121">
        <w:rPr>
          <w:b/>
          <w:bCs/>
          <w:sz w:val="24"/>
          <w:szCs w:val="24"/>
        </w:rPr>
        <w:t>dokumentu</w:t>
      </w:r>
      <w:proofErr w:type="spellEnd"/>
      <w:r w:rsidRPr="00DB3121">
        <w:rPr>
          <w:b/>
          <w:bCs/>
          <w:sz w:val="24"/>
          <w:szCs w:val="24"/>
        </w:rPr>
        <w:t xml:space="preserve"> NENÍ </w:t>
      </w:r>
      <w:proofErr w:type="spellStart"/>
      <w:r w:rsidRPr="00DB3121">
        <w:rPr>
          <w:b/>
          <w:bCs/>
          <w:sz w:val="24"/>
          <w:szCs w:val="24"/>
        </w:rPr>
        <w:t>právně</w:t>
      </w:r>
      <w:proofErr w:type="spellEnd"/>
      <w:r w:rsidRPr="00DB3121">
        <w:rPr>
          <w:b/>
          <w:bCs/>
          <w:sz w:val="24"/>
          <w:szCs w:val="24"/>
        </w:rPr>
        <w:t xml:space="preserve"> </w:t>
      </w:r>
      <w:proofErr w:type="spellStart"/>
      <w:r w:rsidRPr="00DB3121">
        <w:rPr>
          <w:b/>
          <w:bCs/>
          <w:sz w:val="24"/>
          <w:szCs w:val="24"/>
        </w:rPr>
        <w:t>závazný</w:t>
      </w:r>
      <w:proofErr w:type="spellEnd"/>
      <w:r w:rsidRPr="00DB3121">
        <w:rPr>
          <w:b/>
          <w:bCs/>
          <w:sz w:val="24"/>
          <w:szCs w:val="24"/>
        </w:rPr>
        <w:t xml:space="preserve"> a </w:t>
      </w:r>
      <w:proofErr w:type="spellStart"/>
      <w:r w:rsidRPr="00DB3121">
        <w:rPr>
          <w:b/>
          <w:bCs/>
          <w:sz w:val="24"/>
          <w:szCs w:val="24"/>
        </w:rPr>
        <w:t>neposkytuje</w:t>
      </w:r>
      <w:proofErr w:type="spellEnd"/>
      <w:r w:rsidRPr="00DB3121">
        <w:rPr>
          <w:b/>
          <w:bCs/>
          <w:sz w:val="24"/>
          <w:szCs w:val="24"/>
        </w:rPr>
        <w:t xml:space="preserve"> </w:t>
      </w:r>
      <w:proofErr w:type="spellStart"/>
      <w:r w:rsidRPr="00DB3121">
        <w:rPr>
          <w:b/>
          <w:bCs/>
          <w:sz w:val="24"/>
          <w:szCs w:val="24"/>
        </w:rPr>
        <w:t>žádné</w:t>
      </w:r>
      <w:proofErr w:type="spellEnd"/>
      <w:r w:rsidRPr="00DB3121">
        <w:rPr>
          <w:b/>
          <w:bCs/>
          <w:sz w:val="24"/>
          <w:szCs w:val="24"/>
        </w:rPr>
        <w:t xml:space="preserve"> </w:t>
      </w:r>
      <w:proofErr w:type="spellStart"/>
      <w:r w:rsidRPr="00DB3121">
        <w:rPr>
          <w:b/>
          <w:bCs/>
          <w:sz w:val="24"/>
          <w:szCs w:val="24"/>
        </w:rPr>
        <w:t>záruky</w:t>
      </w:r>
      <w:proofErr w:type="spellEnd"/>
      <w:r w:rsidRPr="00DB3121">
        <w:rPr>
          <w:b/>
          <w:bCs/>
          <w:sz w:val="24"/>
          <w:szCs w:val="24"/>
        </w:rPr>
        <w:t xml:space="preserve">. </w:t>
      </w:r>
      <w:proofErr w:type="spellStart"/>
      <w:r w:rsidRPr="00DB3121">
        <w:rPr>
          <w:b/>
          <w:bCs/>
          <w:sz w:val="24"/>
          <w:szCs w:val="24"/>
        </w:rPr>
        <w:t>Právně</w:t>
      </w:r>
      <w:proofErr w:type="spellEnd"/>
      <w:r w:rsidRPr="00DB3121">
        <w:rPr>
          <w:b/>
          <w:bCs/>
          <w:sz w:val="24"/>
          <w:szCs w:val="24"/>
        </w:rPr>
        <w:t xml:space="preserve"> </w:t>
      </w:r>
      <w:proofErr w:type="spellStart"/>
      <w:r w:rsidRPr="00DB3121">
        <w:rPr>
          <w:b/>
          <w:bCs/>
          <w:sz w:val="24"/>
          <w:szCs w:val="24"/>
        </w:rPr>
        <w:t>závazné</w:t>
      </w:r>
      <w:proofErr w:type="spellEnd"/>
      <w:r w:rsidRPr="00DB3121">
        <w:rPr>
          <w:b/>
          <w:bCs/>
          <w:sz w:val="24"/>
          <w:szCs w:val="24"/>
        </w:rPr>
        <w:t xml:space="preserve"> </w:t>
      </w:r>
      <w:proofErr w:type="spellStart"/>
      <w:r w:rsidRPr="00DB3121">
        <w:rPr>
          <w:b/>
          <w:bCs/>
          <w:sz w:val="24"/>
          <w:szCs w:val="24"/>
        </w:rPr>
        <w:t>interpretace</w:t>
      </w:r>
      <w:proofErr w:type="spellEnd"/>
      <w:r w:rsidRPr="00DB3121">
        <w:rPr>
          <w:b/>
          <w:bCs/>
          <w:sz w:val="24"/>
          <w:szCs w:val="24"/>
        </w:rPr>
        <w:t xml:space="preserve"> </w:t>
      </w:r>
      <w:proofErr w:type="spellStart"/>
      <w:r w:rsidRPr="00DB3121">
        <w:rPr>
          <w:b/>
          <w:bCs/>
          <w:sz w:val="24"/>
          <w:szCs w:val="24"/>
        </w:rPr>
        <w:t>evropské</w:t>
      </w:r>
      <w:proofErr w:type="spellEnd"/>
      <w:r w:rsidRPr="00DB3121">
        <w:rPr>
          <w:b/>
          <w:bCs/>
          <w:sz w:val="24"/>
          <w:szCs w:val="24"/>
        </w:rPr>
        <w:t xml:space="preserve"> </w:t>
      </w:r>
      <w:proofErr w:type="spellStart"/>
      <w:r w:rsidRPr="00DB3121">
        <w:rPr>
          <w:b/>
          <w:bCs/>
          <w:sz w:val="24"/>
          <w:szCs w:val="24"/>
        </w:rPr>
        <w:t>legislativy</w:t>
      </w:r>
      <w:proofErr w:type="spellEnd"/>
      <w:r w:rsidRPr="00DB3121">
        <w:rPr>
          <w:b/>
          <w:bCs/>
          <w:sz w:val="24"/>
          <w:szCs w:val="24"/>
        </w:rPr>
        <w:t xml:space="preserve"> </w:t>
      </w:r>
      <w:proofErr w:type="spellStart"/>
      <w:r w:rsidRPr="00DB3121">
        <w:rPr>
          <w:b/>
          <w:bCs/>
          <w:sz w:val="24"/>
          <w:szCs w:val="24"/>
        </w:rPr>
        <w:t>jsou</w:t>
      </w:r>
      <w:proofErr w:type="spellEnd"/>
      <w:r w:rsidRPr="00DB3121">
        <w:rPr>
          <w:b/>
          <w:bCs/>
          <w:sz w:val="24"/>
          <w:szCs w:val="24"/>
        </w:rPr>
        <w:t xml:space="preserve"> </w:t>
      </w:r>
      <w:proofErr w:type="spellStart"/>
      <w:r w:rsidRPr="00DB3121">
        <w:rPr>
          <w:b/>
          <w:bCs/>
          <w:sz w:val="24"/>
          <w:szCs w:val="24"/>
        </w:rPr>
        <w:t>výhradním</w:t>
      </w:r>
      <w:proofErr w:type="spellEnd"/>
      <w:r w:rsidRPr="00DB3121">
        <w:rPr>
          <w:b/>
          <w:bCs/>
          <w:sz w:val="24"/>
          <w:szCs w:val="24"/>
        </w:rPr>
        <w:t xml:space="preserve"> </w:t>
      </w:r>
      <w:proofErr w:type="spellStart"/>
      <w:r w:rsidRPr="00DB3121">
        <w:rPr>
          <w:b/>
          <w:bCs/>
          <w:sz w:val="24"/>
          <w:szCs w:val="24"/>
        </w:rPr>
        <w:t>právem</w:t>
      </w:r>
      <w:proofErr w:type="spellEnd"/>
      <w:r w:rsidRPr="00DB3121">
        <w:rPr>
          <w:b/>
          <w:bCs/>
          <w:sz w:val="24"/>
          <w:szCs w:val="24"/>
        </w:rPr>
        <w:t xml:space="preserve"> </w:t>
      </w:r>
      <w:proofErr w:type="spellStart"/>
      <w:r w:rsidRPr="00DB3121">
        <w:rPr>
          <w:b/>
          <w:bCs/>
          <w:sz w:val="24"/>
          <w:szCs w:val="24"/>
        </w:rPr>
        <w:t>Evropskéko</w:t>
      </w:r>
      <w:proofErr w:type="spellEnd"/>
      <w:r w:rsidRPr="00DB3121">
        <w:rPr>
          <w:b/>
          <w:bCs/>
          <w:sz w:val="24"/>
          <w:szCs w:val="24"/>
        </w:rPr>
        <w:t xml:space="preserve"> </w:t>
      </w:r>
      <w:proofErr w:type="spellStart"/>
      <w:r w:rsidRPr="00DB3121">
        <w:rPr>
          <w:b/>
          <w:bCs/>
          <w:sz w:val="24"/>
          <w:szCs w:val="24"/>
        </w:rPr>
        <w:t>Soudu</w:t>
      </w:r>
      <w:proofErr w:type="spellEnd"/>
      <w:r w:rsidRPr="00DB3121">
        <w:rPr>
          <w:b/>
          <w:bCs/>
          <w:sz w:val="24"/>
          <w:szCs w:val="24"/>
        </w:rPr>
        <w:t xml:space="preserve">, </w:t>
      </w:r>
      <w:proofErr w:type="spellStart"/>
      <w:r w:rsidRPr="00DB3121">
        <w:rPr>
          <w:b/>
          <w:bCs/>
          <w:sz w:val="24"/>
          <w:szCs w:val="24"/>
        </w:rPr>
        <w:t>nebo</w:t>
      </w:r>
      <w:proofErr w:type="spellEnd"/>
      <w:r w:rsidRPr="00DB3121">
        <w:rPr>
          <w:b/>
          <w:bCs/>
          <w:sz w:val="24"/>
          <w:szCs w:val="24"/>
        </w:rPr>
        <w:t xml:space="preserve"> v </w:t>
      </w:r>
      <w:proofErr w:type="spellStart"/>
      <w:r w:rsidRPr="00DB3121">
        <w:rPr>
          <w:b/>
          <w:bCs/>
          <w:sz w:val="24"/>
          <w:szCs w:val="24"/>
        </w:rPr>
        <w:t>případě</w:t>
      </w:r>
      <w:proofErr w:type="spellEnd"/>
      <w:r w:rsidRPr="00DB3121">
        <w:rPr>
          <w:b/>
          <w:bCs/>
          <w:sz w:val="24"/>
          <w:szCs w:val="24"/>
        </w:rPr>
        <w:t xml:space="preserve"> </w:t>
      </w:r>
      <w:proofErr w:type="spellStart"/>
      <w:r w:rsidRPr="00DB3121">
        <w:rPr>
          <w:b/>
          <w:bCs/>
          <w:sz w:val="24"/>
          <w:szCs w:val="24"/>
        </w:rPr>
        <w:t>národních</w:t>
      </w:r>
      <w:proofErr w:type="spellEnd"/>
      <w:r w:rsidRPr="00DB3121">
        <w:rPr>
          <w:b/>
          <w:bCs/>
          <w:sz w:val="24"/>
          <w:szCs w:val="24"/>
        </w:rPr>
        <w:t xml:space="preserve"> </w:t>
      </w:r>
      <w:proofErr w:type="spellStart"/>
      <w:r w:rsidRPr="00DB3121">
        <w:rPr>
          <w:b/>
          <w:bCs/>
          <w:sz w:val="24"/>
          <w:szCs w:val="24"/>
        </w:rPr>
        <w:t>specifik</w:t>
      </w:r>
      <w:proofErr w:type="spellEnd"/>
      <w:r w:rsidRPr="00DB3121">
        <w:rPr>
          <w:b/>
          <w:bCs/>
          <w:sz w:val="24"/>
          <w:szCs w:val="24"/>
        </w:rPr>
        <w:t xml:space="preserve"> </w:t>
      </w:r>
      <w:proofErr w:type="spellStart"/>
      <w:r w:rsidRPr="00DB3121">
        <w:rPr>
          <w:b/>
          <w:bCs/>
          <w:sz w:val="24"/>
          <w:szCs w:val="24"/>
        </w:rPr>
        <w:t>příslušných</w:t>
      </w:r>
      <w:proofErr w:type="spellEnd"/>
      <w:r w:rsidRPr="00DB3121">
        <w:rPr>
          <w:b/>
          <w:bCs/>
          <w:sz w:val="24"/>
          <w:szCs w:val="24"/>
        </w:rPr>
        <w:t xml:space="preserve"> </w:t>
      </w:r>
      <w:proofErr w:type="spellStart"/>
      <w:r w:rsidRPr="00DB3121">
        <w:rPr>
          <w:b/>
          <w:bCs/>
          <w:sz w:val="24"/>
          <w:szCs w:val="24"/>
        </w:rPr>
        <w:t>národních</w:t>
      </w:r>
      <w:proofErr w:type="spellEnd"/>
      <w:r w:rsidRPr="00DB3121">
        <w:rPr>
          <w:b/>
          <w:bCs/>
          <w:sz w:val="24"/>
          <w:szCs w:val="24"/>
        </w:rPr>
        <w:t xml:space="preserve"> </w:t>
      </w:r>
      <w:proofErr w:type="spellStart"/>
      <w:r w:rsidRPr="00DB3121">
        <w:rPr>
          <w:b/>
          <w:bCs/>
          <w:sz w:val="24"/>
          <w:szCs w:val="24"/>
        </w:rPr>
        <w:t>autorit</w:t>
      </w:r>
      <w:proofErr w:type="spellEnd"/>
      <w:r w:rsidRPr="00DB3121">
        <w:rPr>
          <w:b/>
          <w:bCs/>
          <w:sz w:val="24"/>
          <w:szCs w:val="24"/>
        </w:rPr>
        <w:t xml:space="preserve"> (</w:t>
      </w:r>
      <w:proofErr w:type="spellStart"/>
      <w:r w:rsidR="003E7537" w:rsidRPr="00DB3121">
        <w:rPr>
          <w:b/>
          <w:bCs/>
          <w:sz w:val="24"/>
          <w:szCs w:val="24"/>
        </w:rPr>
        <w:t>M</w:t>
      </w:r>
      <w:r w:rsidRPr="00DB3121">
        <w:rPr>
          <w:b/>
          <w:bCs/>
          <w:sz w:val="24"/>
          <w:szCs w:val="24"/>
        </w:rPr>
        <w:t>inisterstvo</w:t>
      </w:r>
      <w:proofErr w:type="spellEnd"/>
      <w:r w:rsidRPr="00DB3121">
        <w:rPr>
          <w:b/>
          <w:bCs/>
          <w:sz w:val="24"/>
          <w:szCs w:val="24"/>
        </w:rPr>
        <w:t xml:space="preserve"> </w:t>
      </w:r>
      <w:proofErr w:type="spellStart"/>
      <w:r w:rsidRPr="00DB3121">
        <w:rPr>
          <w:b/>
          <w:bCs/>
          <w:sz w:val="24"/>
          <w:szCs w:val="24"/>
        </w:rPr>
        <w:t>životního</w:t>
      </w:r>
      <w:proofErr w:type="spellEnd"/>
      <w:r w:rsidRPr="00DB3121">
        <w:rPr>
          <w:b/>
          <w:bCs/>
          <w:sz w:val="24"/>
          <w:szCs w:val="24"/>
        </w:rPr>
        <w:t xml:space="preserve"> </w:t>
      </w:r>
      <w:proofErr w:type="spellStart"/>
      <w:r w:rsidRPr="00DB3121">
        <w:rPr>
          <w:b/>
          <w:bCs/>
          <w:sz w:val="24"/>
          <w:szCs w:val="24"/>
        </w:rPr>
        <w:t>prosředí</w:t>
      </w:r>
      <w:proofErr w:type="spellEnd"/>
      <w:r w:rsidRPr="00DB3121">
        <w:rPr>
          <w:b/>
          <w:bCs/>
          <w:sz w:val="24"/>
          <w:szCs w:val="24"/>
        </w:rPr>
        <w:t xml:space="preserve">, </w:t>
      </w:r>
      <w:proofErr w:type="spellStart"/>
      <w:r w:rsidR="003E7537" w:rsidRPr="00DB3121">
        <w:rPr>
          <w:b/>
          <w:bCs/>
          <w:sz w:val="24"/>
          <w:szCs w:val="24"/>
        </w:rPr>
        <w:t>Č</w:t>
      </w:r>
      <w:r w:rsidRPr="00DB3121">
        <w:rPr>
          <w:b/>
          <w:bCs/>
          <w:sz w:val="24"/>
          <w:szCs w:val="24"/>
        </w:rPr>
        <w:t>eská</w:t>
      </w:r>
      <w:proofErr w:type="spellEnd"/>
      <w:r w:rsidRPr="00DB3121">
        <w:rPr>
          <w:b/>
          <w:bCs/>
          <w:sz w:val="24"/>
          <w:szCs w:val="24"/>
        </w:rPr>
        <w:t xml:space="preserve"> </w:t>
      </w:r>
      <w:proofErr w:type="spellStart"/>
      <w:r w:rsidRPr="00DB3121">
        <w:rPr>
          <w:b/>
          <w:bCs/>
          <w:sz w:val="24"/>
          <w:szCs w:val="24"/>
        </w:rPr>
        <w:t>inspekce</w:t>
      </w:r>
      <w:proofErr w:type="spellEnd"/>
      <w:r w:rsidRPr="00DB3121">
        <w:rPr>
          <w:b/>
          <w:bCs/>
          <w:sz w:val="24"/>
          <w:szCs w:val="24"/>
        </w:rPr>
        <w:t xml:space="preserve"> </w:t>
      </w:r>
      <w:proofErr w:type="spellStart"/>
      <w:r w:rsidRPr="00DB3121">
        <w:rPr>
          <w:b/>
          <w:bCs/>
          <w:sz w:val="24"/>
          <w:szCs w:val="24"/>
        </w:rPr>
        <w:t>životního</w:t>
      </w:r>
      <w:proofErr w:type="spellEnd"/>
      <w:r w:rsidRPr="00DB3121">
        <w:rPr>
          <w:b/>
          <w:bCs/>
          <w:sz w:val="24"/>
          <w:szCs w:val="24"/>
        </w:rPr>
        <w:t xml:space="preserve"> </w:t>
      </w:r>
      <w:proofErr w:type="spellStart"/>
      <w:r w:rsidRPr="00DB3121">
        <w:rPr>
          <w:b/>
          <w:bCs/>
          <w:sz w:val="24"/>
          <w:szCs w:val="24"/>
        </w:rPr>
        <w:t>prostředí</w:t>
      </w:r>
      <w:proofErr w:type="spellEnd"/>
      <w:r w:rsidRPr="00DB3121">
        <w:rPr>
          <w:b/>
          <w:bCs/>
          <w:sz w:val="24"/>
          <w:szCs w:val="24"/>
        </w:rPr>
        <w:t xml:space="preserve">, </w:t>
      </w:r>
      <w:proofErr w:type="spellStart"/>
      <w:r w:rsidRPr="00DB3121">
        <w:rPr>
          <w:b/>
          <w:bCs/>
          <w:sz w:val="24"/>
          <w:szCs w:val="24"/>
        </w:rPr>
        <w:t>apod</w:t>
      </w:r>
      <w:proofErr w:type="spellEnd"/>
      <w:r w:rsidRPr="00DB3121">
        <w:rPr>
          <w:b/>
          <w:bCs/>
          <w:sz w:val="24"/>
          <w:szCs w:val="24"/>
        </w:rPr>
        <w:t>.).</w:t>
      </w:r>
    </w:p>
    <w:p w14:paraId="6A867FB0" w14:textId="77777777" w:rsidR="00D21410" w:rsidRDefault="00D21410" w:rsidP="00D21410">
      <w:pPr>
        <w:pStyle w:val="Bezmezer"/>
        <w:jc w:val="both"/>
      </w:pPr>
    </w:p>
    <w:p w14:paraId="2B8B1F24" w14:textId="77777777" w:rsidR="00D21410" w:rsidRDefault="00D21410" w:rsidP="00D21410">
      <w:pPr>
        <w:pStyle w:val="Bezmezer"/>
        <w:jc w:val="both"/>
      </w:pPr>
    </w:p>
    <w:p w14:paraId="13366838" w14:textId="77777777" w:rsidR="00D21410" w:rsidRDefault="00D21410" w:rsidP="00D21410">
      <w:pPr>
        <w:pStyle w:val="Bezmezer"/>
        <w:jc w:val="both"/>
      </w:pPr>
    </w:p>
    <w:p w14:paraId="2948F267" w14:textId="77777777" w:rsidR="00D21410" w:rsidRDefault="00D21410" w:rsidP="00D21410">
      <w:pPr>
        <w:pStyle w:val="Bezmezer"/>
        <w:jc w:val="both"/>
      </w:pPr>
    </w:p>
    <w:p w14:paraId="6E882CE3" w14:textId="77777777" w:rsidR="00D21410" w:rsidRDefault="00D21410" w:rsidP="00D21410">
      <w:pPr>
        <w:pStyle w:val="Bezmezer"/>
        <w:jc w:val="both"/>
      </w:pPr>
    </w:p>
    <w:p w14:paraId="792EE7A3" w14:textId="77777777" w:rsidR="00D21410" w:rsidRDefault="00D21410" w:rsidP="00D21410">
      <w:pPr>
        <w:pStyle w:val="Bezmezer"/>
        <w:jc w:val="both"/>
      </w:pPr>
    </w:p>
    <w:p w14:paraId="17795D11" w14:textId="77777777" w:rsidR="00D21410" w:rsidRDefault="00D21410" w:rsidP="00D21410">
      <w:pPr>
        <w:pStyle w:val="Bezmezer"/>
        <w:jc w:val="both"/>
      </w:pPr>
    </w:p>
    <w:p w14:paraId="25F40A9A" w14:textId="77777777" w:rsidR="00D21410" w:rsidRDefault="00D21410" w:rsidP="00D21410">
      <w:pPr>
        <w:pStyle w:val="Bezmezer"/>
        <w:jc w:val="both"/>
      </w:pPr>
    </w:p>
    <w:p w14:paraId="1E477CFB" w14:textId="77777777" w:rsidR="00D21410" w:rsidRDefault="00D21410" w:rsidP="00D21410">
      <w:pPr>
        <w:pStyle w:val="Bezmezer"/>
        <w:jc w:val="both"/>
      </w:pPr>
    </w:p>
    <w:p w14:paraId="37926427" w14:textId="77777777" w:rsidR="00D21410" w:rsidRDefault="00D21410" w:rsidP="00D21410">
      <w:pPr>
        <w:pStyle w:val="Bezmezer"/>
        <w:jc w:val="both"/>
      </w:pPr>
    </w:p>
    <w:p w14:paraId="06190423" w14:textId="77777777" w:rsidR="00D21410" w:rsidRDefault="00D21410" w:rsidP="00D21410">
      <w:pPr>
        <w:pStyle w:val="Bezmezer"/>
        <w:jc w:val="both"/>
      </w:pPr>
    </w:p>
    <w:p w14:paraId="08C06FA3" w14:textId="77777777" w:rsidR="00D21410" w:rsidRDefault="00D21410" w:rsidP="00D21410">
      <w:pPr>
        <w:pStyle w:val="Bezmezer"/>
        <w:jc w:val="both"/>
      </w:pPr>
    </w:p>
    <w:p w14:paraId="5987672D" w14:textId="77777777" w:rsidR="00D21410" w:rsidRDefault="00D21410" w:rsidP="00D21410">
      <w:pPr>
        <w:pStyle w:val="Bezmezer"/>
        <w:jc w:val="both"/>
      </w:pPr>
    </w:p>
    <w:p w14:paraId="3A8E1492" w14:textId="77777777" w:rsidR="00D21410" w:rsidRDefault="00D21410" w:rsidP="00D21410">
      <w:pPr>
        <w:pStyle w:val="Bezmezer"/>
        <w:jc w:val="both"/>
      </w:pPr>
    </w:p>
    <w:p w14:paraId="77B7FC1A" w14:textId="77777777" w:rsidR="00D21410" w:rsidRDefault="00D21410" w:rsidP="00D21410">
      <w:pPr>
        <w:pStyle w:val="Bezmezer"/>
        <w:jc w:val="both"/>
      </w:pPr>
    </w:p>
    <w:p w14:paraId="684F7431" w14:textId="77777777" w:rsidR="00D21410" w:rsidRDefault="00D21410" w:rsidP="00D21410">
      <w:pPr>
        <w:pStyle w:val="Bezmezer"/>
        <w:jc w:val="both"/>
      </w:pPr>
    </w:p>
    <w:p w14:paraId="4B297AA7" w14:textId="77777777" w:rsidR="00D21410" w:rsidRDefault="00D21410" w:rsidP="00D21410">
      <w:pPr>
        <w:pStyle w:val="Bezmezer"/>
        <w:jc w:val="both"/>
      </w:pPr>
    </w:p>
    <w:p w14:paraId="1153465E" w14:textId="77777777" w:rsidR="00D21410" w:rsidRDefault="00D21410" w:rsidP="00D21410">
      <w:pPr>
        <w:pStyle w:val="Bezmezer"/>
        <w:jc w:val="both"/>
      </w:pPr>
    </w:p>
    <w:p w14:paraId="42BF34A1" w14:textId="77777777" w:rsidR="00D21410" w:rsidRDefault="00D21410" w:rsidP="00D21410">
      <w:pPr>
        <w:pStyle w:val="Bezmezer"/>
        <w:jc w:val="both"/>
      </w:pPr>
    </w:p>
    <w:p w14:paraId="3C52CBF8" w14:textId="2A4EE07A" w:rsidR="00D21410" w:rsidRDefault="00D21410" w:rsidP="00D21410">
      <w:pPr>
        <w:pStyle w:val="Bezmezer"/>
        <w:jc w:val="both"/>
      </w:pPr>
    </w:p>
    <w:p w14:paraId="2F066E01" w14:textId="24B6F35B" w:rsidR="00DB3121" w:rsidRDefault="00DB3121" w:rsidP="00D21410">
      <w:pPr>
        <w:pStyle w:val="Bezmezer"/>
        <w:jc w:val="both"/>
      </w:pPr>
    </w:p>
    <w:p w14:paraId="19A2BF7B" w14:textId="139887DC" w:rsidR="00DB3121" w:rsidRDefault="00DB3121" w:rsidP="00D21410">
      <w:pPr>
        <w:pStyle w:val="Bezmezer"/>
        <w:jc w:val="both"/>
      </w:pPr>
    </w:p>
    <w:p w14:paraId="5DA0C2E9" w14:textId="7B624320" w:rsidR="00DB3121" w:rsidRDefault="00DB3121" w:rsidP="00D21410">
      <w:pPr>
        <w:pStyle w:val="Bezmezer"/>
        <w:jc w:val="both"/>
      </w:pPr>
    </w:p>
    <w:p w14:paraId="03B624B4" w14:textId="77777777" w:rsidR="00DB3121" w:rsidRDefault="00DB3121" w:rsidP="00D21410">
      <w:pPr>
        <w:pStyle w:val="Bezmezer"/>
        <w:jc w:val="both"/>
      </w:pPr>
    </w:p>
    <w:p w14:paraId="4F67CDDF" w14:textId="77777777" w:rsidR="00D21410" w:rsidRDefault="00D21410" w:rsidP="00D21410">
      <w:pPr>
        <w:pStyle w:val="Bezmezer"/>
        <w:jc w:val="both"/>
      </w:pPr>
    </w:p>
    <w:p w14:paraId="5C51C99D" w14:textId="77777777" w:rsidR="00D21410" w:rsidRDefault="00D21410" w:rsidP="00D21410">
      <w:pPr>
        <w:pStyle w:val="Bezmezer"/>
        <w:jc w:val="both"/>
      </w:pPr>
    </w:p>
    <w:p w14:paraId="0B24293A" w14:textId="6B7C50FA" w:rsidR="00186303" w:rsidRDefault="00186303" w:rsidP="00D21410">
      <w:pPr>
        <w:pStyle w:val="Bezmezer"/>
        <w:rPr>
          <w:b/>
          <w:color w:val="2E74B5" w:themeColor="accent1" w:themeShade="BF"/>
          <w:sz w:val="40"/>
          <w:szCs w:val="40"/>
        </w:rPr>
      </w:pPr>
      <w:proofErr w:type="spellStart"/>
      <w:r>
        <w:rPr>
          <w:b/>
          <w:color w:val="2E74B5" w:themeColor="accent1" w:themeShade="BF"/>
          <w:sz w:val="40"/>
          <w:szCs w:val="40"/>
        </w:rPr>
        <w:lastRenderedPageBreak/>
        <w:t>Předmět</w:t>
      </w:r>
      <w:proofErr w:type="spellEnd"/>
      <w:r>
        <w:rPr>
          <w:b/>
          <w:color w:val="2E74B5" w:themeColor="accent1" w:themeShade="BF"/>
          <w:sz w:val="40"/>
          <w:szCs w:val="40"/>
        </w:rPr>
        <w:t xml:space="preserve"> </w:t>
      </w:r>
      <w:proofErr w:type="gramStart"/>
      <w:r>
        <w:rPr>
          <w:b/>
          <w:color w:val="2E74B5" w:themeColor="accent1" w:themeShade="BF"/>
          <w:sz w:val="40"/>
          <w:szCs w:val="40"/>
        </w:rPr>
        <w:t>a</w:t>
      </w:r>
      <w:proofErr w:type="gramEnd"/>
      <w:r>
        <w:rPr>
          <w:b/>
          <w:color w:val="2E74B5" w:themeColor="accent1" w:themeShade="BF"/>
          <w:sz w:val="40"/>
          <w:szCs w:val="40"/>
        </w:rPr>
        <w:t xml:space="preserve"> oblast </w:t>
      </w:r>
      <w:proofErr w:type="spellStart"/>
      <w:r>
        <w:rPr>
          <w:b/>
          <w:color w:val="2E74B5" w:themeColor="accent1" w:themeShade="BF"/>
          <w:sz w:val="40"/>
          <w:szCs w:val="40"/>
        </w:rPr>
        <w:t>působnosti</w:t>
      </w:r>
      <w:proofErr w:type="spellEnd"/>
      <w:r>
        <w:rPr>
          <w:b/>
          <w:color w:val="2E74B5" w:themeColor="accent1" w:themeShade="BF"/>
          <w:sz w:val="40"/>
          <w:szCs w:val="40"/>
        </w:rPr>
        <w:t>:</w:t>
      </w:r>
    </w:p>
    <w:p w14:paraId="4B20DA9C" w14:textId="6DA322B5" w:rsidR="00186303" w:rsidRPr="00186303" w:rsidRDefault="00186303" w:rsidP="00186303">
      <w:pPr>
        <w:pStyle w:val="Bezmezer"/>
        <w:rPr>
          <w:bCs/>
          <w:color w:val="000000" w:themeColor="text1"/>
          <w:lang w:val="cs-CZ"/>
        </w:rPr>
      </w:pPr>
      <w:r w:rsidRPr="00186303">
        <w:rPr>
          <w:b/>
          <w:bCs/>
          <w:color w:val="000000" w:themeColor="text1"/>
          <w:u w:val="single"/>
          <w:lang w:val="cs-CZ"/>
        </w:rPr>
        <w:t>Článek 1 Předmět</w:t>
      </w:r>
    </w:p>
    <w:p w14:paraId="466F5CED" w14:textId="77777777" w:rsidR="00186303" w:rsidRPr="00186303" w:rsidRDefault="00186303" w:rsidP="00186303">
      <w:pPr>
        <w:pStyle w:val="Bezmezer"/>
        <w:rPr>
          <w:bCs/>
          <w:color w:val="000000" w:themeColor="text1"/>
          <w:lang w:val="cs-CZ"/>
        </w:rPr>
      </w:pPr>
    </w:p>
    <w:p w14:paraId="394CCA2A" w14:textId="77777777" w:rsidR="00186303" w:rsidRPr="00186303" w:rsidRDefault="00186303" w:rsidP="00186303">
      <w:pPr>
        <w:pStyle w:val="Bezmezer"/>
        <w:rPr>
          <w:bCs/>
          <w:color w:val="000000" w:themeColor="text1"/>
          <w:lang w:val="cs-CZ"/>
        </w:rPr>
      </w:pPr>
      <w:r w:rsidRPr="00186303">
        <w:rPr>
          <w:bCs/>
          <w:color w:val="000000" w:themeColor="text1"/>
          <w:lang w:val="cs-CZ"/>
        </w:rPr>
        <w:t>Toto nařízení:</w:t>
      </w:r>
    </w:p>
    <w:p w14:paraId="51F46D78" w14:textId="41D33F3A" w:rsidR="00186303" w:rsidRPr="00186303" w:rsidRDefault="00186303">
      <w:pPr>
        <w:pStyle w:val="Bezmezer"/>
        <w:numPr>
          <w:ilvl w:val="0"/>
          <w:numId w:val="9"/>
        </w:numPr>
        <w:rPr>
          <w:b/>
          <w:bCs/>
          <w:i/>
          <w:iCs/>
          <w:color w:val="000000" w:themeColor="text1"/>
          <w:lang w:val="cs-CZ"/>
        </w:rPr>
      </w:pPr>
      <w:r w:rsidRPr="00186303">
        <w:rPr>
          <w:bCs/>
          <w:i/>
          <w:iCs/>
          <w:color w:val="000000" w:themeColor="text1"/>
          <w:lang w:val="cs-CZ"/>
        </w:rPr>
        <w:t xml:space="preserve"> Stanoví pravidla pro omezování úniků, používání, znovuzískávání, recyklaci, regeneraci a </w:t>
      </w:r>
      <w:proofErr w:type="spellStart"/>
      <w:r w:rsidRPr="00186303">
        <w:rPr>
          <w:bCs/>
          <w:i/>
          <w:iCs/>
          <w:color w:val="000000" w:themeColor="text1"/>
          <w:lang w:val="cs-CZ"/>
        </w:rPr>
        <w:t>zneškodňování</w:t>
      </w:r>
      <w:proofErr w:type="spellEnd"/>
      <w:r w:rsidRPr="00186303">
        <w:rPr>
          <w:bCs/>
          <w:i/>
          <w:iCs/>
          <w:color w:val="000000" w:themeColor="text1"/>
          <w:lang w:val="cs-CZ"/>
        </w:rPr>
        <w:t xml:space="preserve"> fluorovaných skleníkových plynů a související doprovodná opatření, </w:t>
      </w:r>
      <w:r w:rsidRPr="00186303">
        <w:rPr>
          <w:b/>
          <w:bCs/>
          <w:i/>
          <w:iCs/>
          <w:color w:val="000000" w:themeColor="text1"/>
          <w:lang w:val="cs-CZ"/>
        </w:rPr>
        <w:t>jako jsou certifikace a školení, které zahrnují bezpečné zacházení s fluorovanými skleníkovými plyny a alternativními látkami, jež fluorované nejsou;</w:t>
      </w:r>
    </w:p>
    <w:p w14:paraId="291887FC" w14:textId="77777777" w:rsidR="00186303" w:rsidRPr="00186303" w:rsidRDefault="00186303" w:rsidP="00186303">
      <w:pPr>
        <w:pStyle w:val="Bezmezer"/>
        <w:rPr>
          <w:bCs/>
          <w:i/>
          <w:iCs/>
          <w:color w:val="000000" w:themeColor="text1"/>
          <w:lang w:val="cs-CZ"/>
        </w:rPr>
      </w:pPr>
    </w:p>
    <w:p w14:paraId="2D259DE6" w14:textId="77777777" w:rsidR="00186303" w:rsidRPr="00186303" w:rsidRDefault="00186303" w:rsidP="00186303">
      <w:pPr>
        <w:pStyle w:val="Bezmezer"/>
        <w:rPr>
          <w:bCs/>
          <w:i/>
          <w:iCs/>
          <w:color w:val="000000" w:themeColor="text1"/>
          <w:lang w:val="cs-CZ"/>
        </w:rPr>
      </w:pPr>
      <w:r w:rsidRPr="00186303">
        <w:rPr>
          <w:bCs/>
          <w:i/>
          <w:iCs/>
          <w:color w:val="000000" w:themeColor="text1"/>
          <w:lang w:val="cs-CZ"/>
        </w:rPr>
        <w:t>b) ukládá podmínky pro výrobu, dovoz, vývoz, uváděný na trh, další dodávky a použití fluorovaných skleníkových plynů a konkrétních výrobků a zařízení, které fluorované skleníkové plyny obsahují nebo jejichž provoz je na těchto plynech závislý</w:t>
      </w:r>
    </w:p>
    <w:p w14:paraId="172741BF" w14:textId="77777777" w:rsidR="00186303" w:rsidRPr="00186303" w:rsidRDefault="00186303" w:rsidP="00186303">
      <w:pPr>
        <w:pStyle w:val="Bezmezer"/>
        <w:rPr>
          <w:bCs/>
          <w:i/>
          <w:iCs/>
          <w:color w:val="000000" w:themeColor="text1"/>
          <w:lang w:val="cs-CZ"/>
        </w:rPr>
      </w:pPr>
    </w:p>
    <w:p w14:paraId="5811F0E9" w14:textId="77777777" w:rsidR="00186303" w:rsidRPr="00186303" w:rsidRDefault="00186303" w:rsidP="00186303">
      <w:pPr>
        <w:pStyle w:val="Bezmezer"/>
        <w:rPr>
          <w:bCs/>
          <w:i/>
          <w:iCs/>
          <w:color w:val="000000" w:themeColor="text1"/>
          <w:lang w:val="cs-CZ"/>
        </w:rPr>
      </w:pPr>
      <w:r w:rsidRPr="00186303">
        <w:rPr>
          <w:bCs/>
          <w:i/>
          <w:iCs/>
          <w:color w:val="000000" w:themeColor="text1"/>
          <w:lang w:val="cs-CZ"/>
        </w:rPr>
        <w:t>c) ukládá podmínky pro konkrétní způsoby použití fluorovaných skleníkových plynů;</w:t>
      </w:r>
    </w:p>
    <w:p w14:paraId="43540126" w14:textId="77777777" w:rsidR="00186303" w:rsidRPr="00186303" w:rsidRDefault="00186303" w:rsidP="00186303">
      <w:pPr>
        <w:pStyle w:val="Bezmezer"/>
        <w:rPr>
          <w:bCs/>
          <w:i/>
          <w:iCs/>
          <w:color w:val="000000" w:themeColor="text1"/>
          <w:lang w:val="cs-CZ"/>
        </w:rPr>
      </w:pPr>
    </w:p>
    <w:p w14:paraId="08BCD4DE" w14:textId="77777777" w:rsidR="00186303" w:rsidRPr="00186303" w:rsidRDefault="00186303" w:rsidP="00186303">
      <w:pPr>
        <w:pStyle w:val="Bezmezer"/>
        <w:rPr>
          <w:bCs/>
          <w:i/>
          <w:iCs/>
          <w:color w:val="000000" w:themeColor="text1"/>
          <w:lang w:val="cs-CZ"/>
        </w:rPr>
      </w:pPr>
      <w:r w:rsidRPr="00186303">
        <w:rPr>
          <w:bCs/>
          <w:i/>
          <w:iCs/>
          <w:color w:val="000000" w:themeColor="text1"/>
          <w:lang w:val="cs-CZ"/>
        </w:rPr>
        <w:t xml:space="preserve">d) stanoví množstevní limity pro uvádění </w:t>
      </w:r>
      <w:proofErr w:type="spellStart"/>
      <w:r w:rsidRPr="00186303">
        <w:rPr>
          <w:bCs/>
          <w:i/>
          <w:iCs/>
          <w:color w:val="000000" w:themeColor="text1"/>
          <w:lang w:val="cs-CZ"/>
        </w:rPr>
        <w:t>částečne</w:t>
      </w:r>
      <w:proofErr w:type="spellEnd"/>
      <w:r w:rsidRPr="00186303">
        <w:rPr>
          <w:bCs/>
          <w:i/>
          <w:iCs/>
          <w:color w:val="000000" w:themeColor="text1"/>
          <w:lang w:val="cs-CZ"/>
        </w:rPr>
        <w:t>̌ fluorovaných uhlovodíků na trh;</w:t>
      </w:r>
    </w:p>
    <w:p w14:paraId="4F3EF5C1" w14:textId="77777777" w:rsidR="00186303" w:rsidRPr="00186303" w:rsidRDefault="00186303" w:rsidP="00186303">
      <w:pPr>
        <w:pStyle w:val="Bezmezer"/>
        <w:rPr>
          <w:bCs/>
          <w:i/>
          <w:iCs/>
          <w:color w:val="000000" w:themeColor="text1"/>
          <w:lang w:val="cs-CZ"/>
        </w:rPr>
      </w:pPr>
    </w:p>
    <w:p w14:paraId="3D66D44A" w14:textId="77777777" w:rsidR="00186303" w:rsidRPr="00186303" w:rsidRDefault="00186303" w:rsidP="00186303">
      <w:pPr>
        <w:pStyle w:val="Bezmezer"/>
        <w:rPr>
          <w:bCs/>
          <w:i/>
          <w:iCs/>
          <w:color w:val="000000" w:themeColor="text1"/>
          <w:lang w:val="cs-CZ"/>
        </w:rPr>
      </w:pPr>
      <w:r w:rsidRPr="00186303">
        <w:rPr>
          <w:bCs/>
          <w:i/>
          <w:iCs/>
          <w:color w:val="000000" w:themeColor="text1"/>
          <w:lang w:val="cs-CZ"/>
        </w:rPr>
        <w:t>e) stanoví pravidla pro podávání zpráv</w:t>
      </w:r>
    </w:p>
    <w:p w14:paraId="2CEAF94B" w14:textId="77777777" w:rsidR="00186303" w:rsidRPr="00186303" w:rsidRDefault="00186303" w:rsidP="00186303">
      <w:pPr>
        <w:pStyle w:val="Bezmezer"/>
        <w:rPr>
          <w:bCs/>
          <w:i/>
          <w:iCs/>
          <w:color w:val="000000" w:themeColor="text1"/>
          <w:lang w:val="cs-CZ"/>
        </w:rPr>
      </w:pPr>
    </w:p>
    <w:p w14:paraId="4D6A86FD" w14:textId="77777777" w:rsidR="00186303" w:rsidRDefault="00186303" w:rsidP="00186303">
      <w:pPr>
        <w:pStyle w:val="Bezmezer"/>
        <w:rPr>
          <w:bCs/>
          <w:color w:val="000000" w:themeColor="text1"/>
          <w:lang w:val="cs-CZ"/>
        </w:rPr>
      </w:pPr>
      <w:r w:rsidRPr="00186303">
        <w:rPr>
          <w:bCs/>
          <w:color w:val="000000" w:themeColor="text1"/>
          <w:highlight w:val="lightGray"/>
          <w:lang w:val="cs-CZ"/>
        </w:rPr>
        <w:t>Komentář: v písmeně a se píše, že toto nařízení stanoví pravidla pro certifikace a školení na zacházení s FSP a alternativními látkami, jež fluorované nejsou – tj. zde jasně stanovuje rozsah povinných certifikací a školení i na tzv. alternativní chladiva (uhlovodíky, CO2, čpavek a další).</w:t>
      </w:r>
    </w:p>
    <w:p w14:paraId="616DD34E" w14:textId="77777777" w:rsidR="00186303" w:rsidRDefault="00186303" w:rsidP="00186303">
      <w:pPr>
        <w:pStyle w:val="Bezmezer"/>
        <w:rPr>
          <w:bCs/>
          <w:color w:val="000000" w:themeColor="text1"/>
          <w:lang w:val="cs-CZ"/>
        </w:rPr>
      </w:pPr>
    </w:p>
    <w:p w14:paraId="34D2C179" w14:textId="4602434C" w:rsidR="00186303" w:rsidRPr="00186303" w:rsidRDefault="00186303" w:rsidP="00186303">
      <w:pPr>
        <w:pStyle w:val="Bezmezer"/>
        <w:rPr>
          <w:bCs/>
          <w:color w:val="000000" w:themeColor="text1"/>
          <w:lang w:val="cs-CZ"/>
        </w:rPr>
      </w:pPr>
      <w:r w:rsidRPr="00186303">
        <w:rPr>
          <w:b/>
          <w:bCs/>
          <w:color w:val="000000" w:themeColor="text1"/>
          <w:u w:val="single"/>
          <w:lang w:val="cs-CZ"/>
        </w:rPr>
        <w:t>Článek 2 Oblast působnosti</w:t>
      </w:r>
    </w:p>
    <w:p w14:paraId="14551E1E" w14:textId="77777777" w:rsidR="00186303" w:rsidRPr="00186303" w:rsidRDefault="00186303" w:rsidP="00186303">
      <w:pPr>
        <w:pStyle w:val="Bezmezer"/>
        <w:rPr>
          <w:bCs/>
          <w:color w:val="000000" w:themeColor="text1"/>
          <w:lang w:val="cs-CZ"/>
        </w:rPr>
      </w:pPr>
    </w:p>
    <w:p w14:paraId="2071329A" w14:textId="77777777" w:rsidR="00186303" w:rsidRPr="00186303" w:rsidRDefault="00186303" w:rsidP="00186303">
      <w:pPr>
        <w:pStyle w:val="Bezmezer"/>
        <w:rPr>
          <w:bCs/>
          <w:i/>
          <w:iCs/>
          <w:color w:val="000000" w:themeColor="text1"/>
          <w:lang w:val="cs-CZ"/>
        </w:rPr>
      </w:pPr>
      <w:r w:rsidRPr="00186303">
        <w:rPr>
          <w:bCs/>
          <w:i/>
          <w:iCs/>
          <w:color w:val="000000" w:themeColor="text1"/>
          <w:lang w:val="cs-CZ"/>
        </w:rPr>
        <w:t>Toto nařízení se vztahuje na:</w:t>
      </w:r>
    </w:p>
    <w:p w14:paraId="31AEFF49" w14:textId="77777777" w:rsidR="00186303" w:rsidRPr="00186303" w:rsidRDefault="00186303" w:rsidP="00186303">
      <w:pPr>
        <w:pStyle w:val="Bezmezer"/>
        <w:rPr>
          <w:bCs/>
          <w:i/>
          <w:iCs/>
          <w:color w:val="000000" w:themeColor="text1"/>
          <w:lang w:val="cs-CZ"/>
        </w:rPr>
      </w:pPr>
      <w:r w:rsidRPr="00186303">
        <w:rPr>
          <w:bCs/>
          <w:i/>
          <w:iCs/>
          <w:color w:val="000000" w:themeColor="text1"/>
          <w:lang w:val="cs-CZ"/>
        </w:rPr>
        <w:t xml:space="preserve">a) fluorované skleníkové plyny uvedené v </w:t>
      </w:r>
      <w:proofErr w:type="spellStart"/>
      <w:r w:rsidRPr="00186303">
        <w:rPr>
          <w:bCs/>
          <w:i/>
          <w:iCs/>
          <w:color w:val="000000" w:themeColor="text1"/>
          <w:lang w:val="cs-CZ"/>
        </w:rPr>
        <w:t>přílohách</w:t>
      </w:r>
      <w:proofErr w:type="spellEnd"/>
      <w:r w:rsidRPr="00186303">
        <w:rPr>
          <w:bCs/>
          <w:i/>
          <w:iCs/>
          <w:color w:val="000000" w:themeColor="text1"/>
          <w:lang w:val="cs-CZ"/>
        </w:rPr>
        <w:t xml:space="preserve"> I, II a III, </w:t>
      </w:r>
      <w:proofErr w:type="spellStart"/>
      <w:r w:rsidRPr="00186303">
        <w:rPr>
          <w:bCs/>
          <w:i/>
          <w:iCs/>
          <w:color w:val="000000" w:themeColor="text1"/>
          <w:lang w:val="cs-CZ"/>
        </w:rPr>
        <w:t>at</w:t>
      </w:r>
      <w:proofErr w:type="spellEnd"/>
      <w:r w:rsidRPr="00186303">
        <w:rPr>
          <w:bCs/>
          <w:i/>
          <w:iCs/>
          <w:color w:val="000000" w:themeColor="text1"/>
          <w:lang w:val="cs-CZ"/>
        </w:rPr>
        <w:t xml:space="preserve">̌ už se </w:t>
      </w:r>
      <w:proofErr w:type="spellStart"/>
      <w:r w:rsidRPr="00186303">
        <w:rPr>
          <w:bCs/>
          <w:i/>
          <w:iCs/>
          <w:color w:val="000000" w:themeColor="text1"/>
          <w:lang w:val="cs-CZ"/>
        </w:rPr>
        <w:t>vyskytuíj</w:t>
      </w:r>
      <w:proofErr w:type="spellEnd"/>
      <w:r w:rsidRPr="00186303">
        <w:rPr>
          <w:bCs/>
          <w:i/>
          <w:iCs/>
          <w:color w:val="000000" w:themeColor="text1"/>
          <w:lang w:val="cs-CZ"/>
        </w:rPr>
        <w:t xml:space="preserve"> </w:t>
      </w:r>
      <w:proofErr w:type="spellStart"/>
      <w:r w:rsidRPr="00186303">
        <w:rPr>
          <w:bCs/>
          <w:i/>
          <w:iCs/>
          <w:color w:val="000000" w:themeColor="text1"/>
          <w:lang w:val="cs-CZ"/>
        </w:rPr>
        <w:t>samostatne</w:t>
      </w:r>
      <w:proofErr w:type="spellEnd"/>
      <w:r w:rsidRPr="00186303">
        <w:rPr>
          <w:bCs/>
          <w:i/>
          <w:iCs/>
          <w:color w:val="000000" w:themeColor="text1"/>
          <w:lang w:val="cs-CZ"/>
        </w:rPr>
        <w:t xml:space="preserve">̌, nebo ve </w:t>
      </w:r>
      <w:proofErr w:type="spellStart"/>
      <w:r w:rsidRPr="00186303">
        <w:rPr>
          <w:bCs/>
          <w:i/>
          <w:iCs/>
          <w:color w:val="000000" w:themeColor="text1"/>
          <w:lang w:val="cs-CZ"/>
        </w:rPr>
        <w:t>forme</w:t>
      </w:r>
      <w:proofErr w:type="spellEnd"/>
      <w:r w:rsidRPr="00186303">
        <w:rPr>
          <w:bCs/>
          <w:i/>
          <w:iCs/>
          <w:color w:val="000000" w:themeColor="text1"/>
          <w:lang w:val="cs-CZ"/>
        </w:rPr>
        <w:t xml:space="preserve">̌ </w:t>
      </w:r>
      <w:proofErr w:type="spellStart"/>
      <w:r w:rsidRPr="00186303">
        <w:rPr>
          <w:bCs/>
          <w:i/>
          <w:iCs/>
          <w:color w:val="000000" w:themeColor="text1"/>
          <w:lang w:val="cs-CZ"/>
        </w:rPr>
        <w:t>směsí</w:t>
      </w:r>
      <w:proofErr w:type="spellEnd"/>
      <w:r w:rsidRPr="00186303">
        <w:rPr>
          <w:bCs/>
          <w:i/>
          <w:iCs/>
          <w:color w:val="000000" w:themeColor="text1"/>
          <w:lang w:val="cs-CZ"/>
        </w:rPr>
        <w:t xml:space="preserve"> a</w:t>
      </w:r>
    </w:p>
    <w:p w14:paraId="218455FC" w14:textId="77777777" w:rsidR="00186303" w:rsidRPr="00186303" w:rsidRDefault="00186303" w:rsidP="00186303">
      <w:pPr>
        <w:pStyle w:val="Bezmezer"/>
        <w:rPr>
          <w:bCs/>
          <w:i/>
          <w:iCs/>
          <w:color w:val="000000" w:themeColor="text1"/>
          <w:lang w:val="cs-CZ"/>
        </w:rPr>
      </w:pPr>
    </w:p>
    <w:p w14:paraId="6CE35C71" w14:textId="77777777" w:rsidR="00186303" w:rsidRPr="00186303" w:rsidRDefault="00186303" w:rsidP="00186303">
      <w:pPr>
        <w:pStyle w:val="Bezmezer"/>
        <w:rPr>
          <w:bCs/>
          <w:i/>
          <w:iCs/>
          <w:color w:val="000000" w:themeColor="text1"/>
          <w:lang w:val="cs-CZ"/>
        </w:rPr>
      </w:pPr>
      <w:r w:rsidRPr="00186303">
        <w:rPr>
          <w:bCs/>
          <w:i/>
          <w:iCs/>
          <w:color w:val="000000" w:themeColor="text1"/>
          <w:lang w:val="cs-CZ"/>
        </w:rPr>
        <w:t xml:space="preserve">b) výrobky a </w:t>
      </w:r>
      <w:proofErr w:type="spellStart"/>
      <w:r w:rsidRPr="00186303">
        <w:rPr>
          <w:bCs/>
          <w:i/>
          <w:iCs/>
          <w:color w:val="000000" w:themeColor="text1"/>
          <w:lang w:val="cs-CZ"/>
        </w:rPr>
        <w:t>zařízení</w:t>
      </w:r>
      <w:proofErr w:type="spellEnd"/>
      <w:r w:rsidRPr="00186303">
        <w:rPr>
          <w:bCs/>
          <w:i/>
          <w:iCs/>
          <w:color w:val="000000" w:themeColor="text1"/>
          <w:lang w:val="cs-CZ"/>
        </w:rPr>
        <w:t xml:space="preserve"> a jejich </w:t>
      </w:r>
      <w:proofErr w:type="spellStart"/>
      <w:r w:rsidRPr="00186303">
        <w:rPr>
          <w:bCs/>
          <w:i/>
          <w:iCs/>
          <w:color w:val="000000" w:themeColor="text1"/>
          <w:lang w:val="cs-CZ"/>
        </w:rPr>
        <w:t>části</w:t>
      </w:r>
      <w:proofErr w:type="spellEnd"/>
      <w:r w:rsidRPr="00186303">
        <w:rPr>
          <w:bCs/>
          <w:i/>
          <w:iCs/>
          <w:color w:val="000000" w:themeColor="text1"/>
          <w:lang w:val="cs-CZ"/>
        </w:rPr>
        <w:t xml:space="preserve"> a </w:t>
      </w:r>
      <w:proofErr w:type="spellStart"/>
      <w:r w:rsidRPr="00186303">
        <w:rPr>
          <w:bCs/>
          <w:i/>
          <w:iCs/>
          <w:color w:val="000000" w:themeColor="text1"/>
          <w:lang w:val="cs-CZ"/>
        </w:rPr>
        <w:t>součásti</w:t>
      </w:r>
      <w:proofErr w:type="spellEnd"/>
      <w:r w:rsidRPr="00186303">
        <w:rPr>
          <w:bCs/>
          <w:i/>
          <w:iCs/>
          <w:color w:val="000000" w:themeColor="text1"/>
          <w:lang w:val="cs-CZ"/>
        </w:rPr>
        <w:t xml:space="preserve">, které obsahují fluorované skleníkové plyny nebo jejichž provoz je na </w:t>
      </w:r>
      <w:proofErr w:type="spellStart"/>
      <w:r w:rsidRPr="00186303">
        <w:rPr>
          <w:bCs/>
          <w:i/>
          <w:iCs/>
          <w:color w:val="000000" w:themeColor="text1"/>
          <w:lang w:val="cs-CZ"/>
        </w:rPr>
        <w:t>těchto</w:t>
      </w:r>
      <w:proofErr w:type="spellEnd"/>
      <w:r w:rsidRPr="00186303">
        <w:rPr>
          <w:bCs/>
          <w:i/>
          <w:iCs/>
          <w:color w:val="000000" w:themeColor="text1"/>
          <w:lang w:val="cs-CZ"/>
        </w:rPr>
        <w:t xml:space="preserve"> plynech závislý.</w:t>
      </w:r>
    </w:p>
    <w:p w14:paraId="695E4838" w14:textId="77777777" w:rsidR="00186303" w:rsidRPr="00186303" w:rsidRDefault="00186303" w:rsidP="00186303">
      <w:pPr>
        <w:pStyle w:val="Bezmezer"/>
        <w:rPr>
          <w:bCs/>
          <w:color w:val="000000" w:themeColor="text1"/>
          <w:lang w:val="cs-CZ"/>
        </w:rPr>
      </w:pPr>
    </w:p>
    <w:p w14:paraId="61057F35" w14:textId="77777777" w:rsidR="00186303" w:rsidRPr="00186303" w:rsidRDefault="00186303" w:rsidP="00186303">
      <w:pPr>
        <w:pStyle w:val="Bezmezer"/>
        <w:rPr>
          <w:bCs/>
          <w:color w:val="000000" w:themeColor="text1"/>
          <w:lang w:val="cs-CZ"/>
        </w:rPr>
      </w:pPr>
      <w:r w:rsidRPr="00186303">
        <w:rPr>
          <w:bCs/>
          <w:color w:val="000000" w:themeColor="text1"/>
          <w:highlight w:val="lightGray"/>
          <w:lang w:val="cs-CZ"/>
        </w:rPr>
        <w:t>Komentář: plyny uvedené v příloze I zahrnují HFC chladiva, na něž se vztahovalo předchozí nařízení č. 517/2014. V příloze II jsou pak mimo jiné zahrnuta chladiva typu HFO, jako R1234yf a R1234ze. To znamená, že nařízení č. 2024/573 se nově vztahuje i na tato chladiva a na všechny směsi, které je obsahují a na zařízení, která je obsahují.</w:t>
      </w:r>
      <w:r w:rsidRPr="00186303">
        <w:rPr>
          <w:bCs/>
          <w:color w:val="000000" w:themeColor="text1"/>
          <w:lang w:val="cs-CZ"/>
        </w:rPr>
        <w:t xml:space="preserve"> </w:t>
      </w:r>
    </w:p>
    <w:p w14:paraId="1D079FA6" w14:textId="77777777" w:rsidR="00186303" w:rsidRPr="00186303" w:rsidRDefault="00186303" w:rsidP="00186303">
      <w:pPr>
        <w:pStyle w:val="Bezmezer"/>
        <w:rPr>
          <w:bCs/>
          <w:color w:val="000000" w:themeColor="text1"/>
          <w:lang w:val="cs-CZ"/>
        </w:rPr>
      </w:pPr>
    </w:p>
    <w:p w14:paraId="52E92342" w14:textId="5FDC89CF" w:rsidR="00186303" w:rsidRDefault="00186303" w:rsidP="00D21410">
      <w:pPr>
        <w:pStyle w:val="Bezmezer"/>
        <w:rPr>
          <w:b/>
          <w:color w:val="000000" w:themeColor="text1"/>
        </w:rPr>
      </w:pPr>
    </w:p>
    <w:p w14:paraId="2A9FA3D1" w14:textId="495C45B1" w:rsidR="00DB3121" w:rsidRDefault="00DB3121" w:rsidP="00D21410">
      <w:pPr>
        <w:pStyle w:val="Bezmezer"/>
        <w:rPr>
          <w:b/>
          <w:color w:val="000000" w:themeColor="text1"/>
        </w:rPr>
      </w:pPr>
    </w:p>
    <w:p w14:paraId="73EA7D0D" w14:textId="05CC4F31" w:rsidR="00DB3121" w:rsidRDefault="00DB3121" w:rsidP="00D21410">
      <w:pPr>
        <w:pStyle w:val="Bezmezer"/>
        <w:rPr>
          <w:b/>
          <w:color w:val="000000" w:themeColor="text1"/>
        </w:rPr>
      </w:pPr>
    </w:p>
    <w:p w14:paraId="0A06BAD5" w14:textId="3F3A416A" w:rsidR="00DB3121" w:rsidRDefault="00DB3121" w:rsidP="00D21410">
      <w:pPr>
        <w:pStyle w:val="Bezmezer"/>
        <w:rPr>
          <w:b/>
          <w:color w:val="000000" w:themeColor="text1"/>
        </w:rPr>
      </w:pPr>
    </w:p>
    <w:p w14:paraId="38EC56A6" w14:textId="5DC501A8" w:rsidR="00DB3121" w:rsidRDefault="00DB3121" w:rsidP="00D21410">
      <w:pPr>
        <w:pStyle w:val="Bezmezer"/>
        <w:rPr>
          <w:b/>
          <w:color w:val="000000" w:themeColor="text1"/>
        </w:rPr>
      </w:pPr>
    </w:p>
    <w:p w14:paraId="69DD84B0" w14:textId="72383B09" w:rsidR="00DB3121" w:rsidRDefault="00DB3121" w:rsidP="00D21410">
      <w:pPr>
        <w:pStyle w:val="Bezmezer"/>
        <w:rPr>
          <w:b/>
          <w:color w:val="000000" w:themeColor="text1"/>
        </w:rPr>
      </w:pPr>
    </w:p>
    <w:p w14:paraId="723DC612" w14:textId="46E49FD8" w:rsidR="00DB3121" w:rsidRDefault="00DB3121" w:rsidP="00D21410">
      <w:pPr>
        <w:pStyle w:val="Bezmezer"/>
        <w:rPr>
          <w:b/>
          <w:color w:val="000000" w:themeColor="text1"/>
        </w:rPr>
      </w:pPr>
    </w:p>
    <w:p w14:paraId="4BD4EC52" w14:textId="427AF13D" w:rsidR="00DB3121" w:rsidRDefault="00DB3121" w:rsidP="00D21410">
      <w:pPr>
        <w:pStyle w:val="Bezmezer"/>
        <w:rPr>
          <w:b/>
          <w:color w:val="000000" w:themeColor="text1"/>
        </w:rPr>
      </w:pPr>
    </w:p>
    <w:p w14:paraId="018576C6" w14:textId="782A3396" w:rsidR="00DB3121" w:rsidRDefault="00DB3121" w:rsidP="00D21410">
      <w:pPr>
        <w:pStyle w:val="Bezmezer"/>
        <w:rPr>
          <w:b/>
          <w:color w:val="000000" w:themeColor="text1"/>
        </w:rPr>
      </w:pPr>
    </w:p>
    <w:p w14:paraId="060A0166" w14:textId="48E46778" w:rsidR="00DB3121" w:rsidRDefault="00DB3121" w:rsidP="00D21410">
      <w:pPr>
        <w:pStyle w:val="Bezmezer"/>
        <w:rPr>
          <w:b/>
          <w:color w:val="000000" w:themeColor="text1"/>
        </w:rPr>
      </w:pPr>
    </w:p>
    <w:p w14:paraId="7D623005" w14:textId="3AD93052" w:rsidR="00DB3121" w:rsidRDefault="00DB3121" w:rsidP="00D21410">
      <w:pPr>
        <w:pStyle w:val="Bezmezer"/>
        <w:rPr>
          <w:b/>
          <w:color w:val="000000" w:themeColor="text1"/>
        </w:rPr>
      </w:pPr>
    </w:p>
    <w:p w14:paraId="391F810C" w14:textId="08A6793D" w:rsidR="00DB3121" w:rsidRDefault="00DB3121" w:rsidP="00D21410">
      <w:pPr>
        <w:pStyle w:val="Bezmezer"/>
        <w:rPr>
          <w:b/>
          <w:color w:val="000000" w:themeColor="text1"/>
        </w:rPr>
      </w:pPr>
    </w:p>
    <w:p w14:paraId="7585BE66" w14:textId="77777777" w:rsidR="00DB3121" w:rsidRPr="00186303" w:rsidRDefault="00DB3121" w:rsidP="00D21410">
      <w:pPr>
        <w:pStyle w:val="Bezmezer"/>
        <w:rPr>
          <w:b/>
          <w:color w:val="000000" w:themeColor="text1"/>
        </w:rPr>
      </w:pPr>
    </w:p>
    <w:p w14:paraId="34017FE0" w14:textId="6DCDCC51" w:rsidR="00D21410" w:rsidRPr="00EA530B" w:rsidRDefault="00D21410" w:rsidP="00D21410">
      <w:pPr>
        <w:pStyle w:val="Bezmezer"/>
        <w:rPr>
          <w:b/>
          <w:color w:val="2E74B5" w:themeColor="accent1" w:themeShade="BF"/>
          <w:sz w:val="40"/>
          <w:szCs w:val="40"/>
        </w:rPr>
      </w:pPr>
      <w:proofErr w:type="spellStart"/>
      <w:r>
        <w:rPr>
          <w:b/>
          <w:color w:val="2E74B5" w:themeColor="accent1" w:themeShade="BF"/>
          <w:sz w:val="40"/>
          <w:szCs w:val="40"/>
        </w:rPr>
        <w:lastRenderedPageBreak/>
        <w:t>Definice</w:t>
      </w:r>
      <w:proofErr w:type="spellEnd"/>
      <w:r>
        <w:rPr>
          <w:b/>
          <w:color w:val="2E74B5" w:themeColor="accent1" w:themeShade="BF"/>
          <w:sz w:val="40"/>
          <w:szCs w:val="40"/>
        </w:rPr>
        <w:t>:</w:t>
      </w:r>
    </w:p>
    <w:p w14:paraId="0BC19BD5" w14:textId="4072E374" w:rsidR="00186303" w:rsidRPr="00186303" w:rsidRDefault="00186303" w:rsidP="00186303">
      <w:pPr>
        <w:pStyle w:val="Bezmezer"/>
        <w:rPr>
          <w:lang w:val="cs-CZ"/>
        </w:rPr>
      </w:pPr>
      <w:r w:rsidRPr="00186303">
        <w:rPr>
          <w:lang w:val="cs-CZ"/>
        </w:rPr>
        <w:t xml:space="preserve">Definice jsou důležité pro specifikaci pojmů, které se v textu nařízení objevují, např. v příloze věnované zákazům uvádění na trh. V nařízení č. 2024/573 </w:t>
      </w:r>
      <w:r>
        <w:rPr>
          <w:lang w:val="cs-CZ"/>
        </w:rPr>
        <w:t>jsou</w:t>
      </w:r>
      <w:r w:rsidRPr="00186303">
        <w:rPr>
          <w:lang w:val="cs-CZ"/>
        </w:rPr>
        <w:t xml:space="preserve"> následující definice, které mají vztah k chladicí technice:</w:t>
      </w:r>
    </w:p>
    <w:p w14:paraId="1D83EB4F" w14:textId="77777777" w:rsidR="00186303" w:rsidRPr="00186303" w:rsidRDefault="00186303" w:rsidP="00186303">
      <w:pPr>
        <w:pStyle w:val="Bezmezer"/>
        <w:rPr>
          <w:lang w:val="cs-CZ"/>
        </w:rPr>
      </w:pPr>
    </w:p>
    <w:p w14:paraId="68E700A0" w14:textId="77777777" w:rsidR="00186303" w:rsidRPr="00186303" w:rsidRDefault="00186303" w:rsidP="00186303">
      <w:pPr>
        <w:pStyle w:val="Bezmezer"/>
        <w:rPr>
          <w:i/>
          <w:iCs/>
          <w:lang w:val="cs-CZ"/>
        </w:rPr>
      </w:pPr>
      <w:r w:rsidRPr="00186303">
        <w:rPr>
          <w:i/>
          <w:iCs/>
          <w:lang w:val="cs-CZ"/>
        </w:rPr>
        <w:t xml:space="preserve">Pro účely tohoto nařízení se rozumí: </w:t>
      </w:r>
    </w:p>
    <w:p w14:paraId="0B57189C" w14:textId="77777777" w:rsidR="00D21410" w:rsidRDefault="00D21410" w:rsidP="00D21410">
      <w:pPr>
        <w:pStyle w:val="Bezmezer"/>
      </w:pPr>
    </w:p>
    <w:tbl>
      <w:tblPr>
        <w:tblW w:w="5000" w:type="pct"/>
        <w:shd w:val="clear" w:color="auto" w:fill="FFFFFF"/>
        <w:tblCellMar>
          <w:left w:w="0" w:type="dxa"/>
          <w:right w:w="0" w:type="dxa"/>
        </w:tblCellMar>
        <w:tblLook w:val="04A0" w:firstRow="1" w:lastRow="0" w:firstColumn="1" w:lastColumn="0" w:noHBand="0" w:noVBand="1"/>
      </w:tblPr>
      <w:tblGrid>
        <w:gridCol w:w="179"/>
        <w:gridCol w:w="8893"/>
      </w:tblGrid>
      <w:tr w:rsidR="00186303" w:rsidRPr="00186303" w14:paraId="21871946" w14:textId="77777777" w:rsidTr="00186303">
        <w:tc>
          <w:tcPr>
            <w:tcW w:w="0" w:type="auto"/>
            <w:shd w:val="clear" w:color="auto" w:fill="FFFFFF"/>
            <w:hideMark/>
          </w:tcPr>
          <w:p w14:paraId="4C92BEF8" w14:textId="77777777" w:rsidR="00186303" w:rsidRPr="00186303" w:rsidRDefault="00186303" w:rsidP="00186303">
            <w:pPr>
              <w:pStyle w:val="Bezmezer"/>
              <w:rPr>
                <w:lang w:val="cs-CZ"/>
              </w:rPr>
            </w:pPr>
            <w:r w:rsidRPr="00186303">
              <w:rPr>
                <w:lang w:val="cs-CZ"/>
              </w:rPr>
              <w:t>1)</w:t>
            </w:r>
          </w:p>
        </w:tc>
        <w:tc>
          <w:tcPr>
            <w:tcW w:w="0" w:type="auto"/>
            <w:shd w:val="clear" w:color="auto" w:fill="FFFFFF"/>
            <w:hideMark/>
          </w:tcPr>
          <w:p w14:paraId="34B5122D" w14:textId="77777777" w:rsidR="00186303" w:rsidRPr="00186303" w:rsidRDefault="00186303" w:rsidP="00186303">
            <w:pPr>
              <w:pStyle w:val="Bezmezer"/>
              <w:rPr>
                <w:lang w:val="cs-CZ"/>
              </w:rPr>
            </w:pPr>
            <w:r w:rsidRPr="00186303">
              <w:rPr>
                <w:lang w:val="cs-CZ"/>
              </w:rPr>
              <w:t>„potenciálem globálního oteplování“ nebo „GWP“ potenciál skleníkového plynu zvýšit teplotu klimatu v poměru k potenciálu oxidu uhličitého (CO</w:t>
            </w:r>
            <w:r w:rsidRPr="00186303">
              <w:rPr>
                <w:vertAlign w:val="subscript"/>
                <w:lang w:val="cs-CZ"/>
              </w:rPr>
              <w:t>2</w:t>
            </w:r>
            <w:r w:rsidRPr="00186303">
              <w:rPr>
                <w:lang w:val="cs-CZ"/>
              </w:rPr>
              <w:t>), počítaný, není-li uvedeno jinak, jako stoletý potenciál globálního oteplování jednoho kilogramu skleníkového plynu v poměru k jednomu kilogramu CO</w:t>
            </w:r>
            <w:r w:rsidRPr="00186303">
              <w:rPr>
                <w:vertAlign w:val="subscript"/>
                <w:lang w:val="cs-CZ"/>
              </w:rPr>
              <w:t>2</w:t>
            </w:r>
            <w:r w:rsidRPr="00186303">
              <w:rPr>
                <w:lang w:val="cs-CZ"/>
              </w:rPr>
              <w:t> v souladu s přílohami I, II, III a VI nebo, v případě směsí, počítaný podle přílohy VI;</w:t>
            </w:r>
          </w:p>
        </w:tc>
      </w:tr>
    </w:tbl>
    <w:p w14:paraId="56E14C7F"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179"/>
        <w:gridCol w:w="8893"/>
      </w:tblGrid>
      <w:tr w:rsidR="00186303" w:rsidRPr="00186303" w14:paraId="27A46AFA" w14:textId="77777777" w:rsidTr="00186303">
        <w:tc>
          <w:tcPr>
            <w:tcW w:w="0" w:type="auto"/>
            <w:shd w:val="clear" w:color="auto" w:fill="FFFFFF"/>
            <w:hideMark/>
          </w:tcPr>
          <w:p w14:paraId="1C409B93" w14:textId="77777777" w:rsidR="00186303" w:rsidRPr="00186303" w:rsidRDefault="00186303" w:rsidP="00186303">
            <w:pPr>
              <w:pStyle w:val="Bezmezer"/>
              <w:rPr>
                <w:lang w:val="cs-CZ"/>
              </w:rPr>
            </w:pPr>
            <w:r w:rsidRPr="00186303">
              <w:rPr>
                <w:lang w:val="cs-CZ"/>
              </w:rPr>
              <w:t>2)</w:t>
            </w:r>
          </w:p>
        </w:tc>
        <w:tc>
          <w:tcPr>
            <w:tcW w:w="0" w:type="auto"/>
            <w:shd w:val="clear" w:color="auto" w:fill="FFFFFF"/>
            <w:hideMark/>
          </w:tcPr>
          <w:p w14:paraId="759D1E68" w14:textId="77777777" w:rsidR="00186303" w:rsidRPr="00186303" w:rsidRDefault="00186303" w:rsidP="00186303">
            <w:pPr>
              <w:pStyle w:val="Bezmezer"/>
              <w:rPr>
                <w:lang w:val="cs-CZ"/>
              </w:rPr>
            </w:pPr>
            <w:r w:rsidRPr="00186303">
              <w:rPr>
                <w:lang w:val="cs-CZ"/>
              </w:rPr>
              <w:t>„směsí“ látka skládající se ze dvou nebo více látek, z nichž alespoň jedna je látka uvedená v příloze I, II nebo III;</w:t>
            </w:r>
          </w:p>
        </w:tc>
      </w:tr>
    </w:tbl>
    <w:p w14:paraId="69A8C193"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179"/>
        <w:gridCol w:w="8893"/>
      </w:tblGrid>
      <w:tr w:rsidR="00186303" w:rsidRPr="00186303" w14:paraId="6860F2AB" w14:textId="77777777" w:rsidTr="00186303">
        <w:tc>
          <w:tcPr>
            <w:tcW w:w="0" w:type="auto"/>
            <w:shd w:val="clear" w:color="auto" w:fill="FFFFFF"/>
            <w:hideMark/>
          </w:tcPr>
          <w:p w14:paraId="0A170C8E" w14:textId="77777777" w:rsidR="00186303" w:rsidRPr="00186303" w:rsidRDefault="00186303" w:rsidP="00186303">
            <w:pPr>
              <w:pStyle w:val="Bezmezer"/>
              <w:rPr>
                <w:lang w:val="cs-CZ"/>
              </w:rPr>
            </w:pPr>
            <w:r w:rsidRPr="00186303">
              <w:rPr>
                <w:lang w:val="cs-CZ"/>
              </w:rPr>
              <w:t>3)</w:t>
            </w:r>
          </w:p>
        </w:tc>
        <w:tc>
          <w:tcPr>
            <w:tcW w:w="0" w:type="auto"/>
            <w:shd w:val="clear" w:color="auto" w:fill="FFFFFF"/>
            <w:hideMark/>
          </w:tcPr>
          <w:p w14:paraId="3149697F" w14:textId="77777777" w:rsidR="00186303" w:rsidRPr="00186303" w:rsidRDefault="00186303" w:rsidP="00186303">
            <w:pPr>
              <w:pStyle w:val="Bezmezer"/>
              <w:rPr>
                <w:lang w:val="cs-CZ"/>
              </w:rPr>
            </w:pPr>
            <w:r w:rsidRPr="00186303">
              <w:rPr>
                <w:lang w:val="cs-CZ"/>
              </w:rPr>
              <w:t>„tunou ekvivalentu CO</w:t>
            </w:r>
            <w:r w:rsidRPr="00186303">
              <w:rPr>
                <w:vertAlign w:val="subscript"/>
                <w:lang w:val="cs-CZ"/>
              </w:rPr>
              <w:t>2</w:t>
            </w:r>
            <w:r w:rsidRPr="00186303">
              <w:rPr>
                <w:lang w:val="cs-CZ"/>
              </w:rPr>
              <w:t>“ množství skleníkových plynů vyjádřené jako součin hmotnosti skleníkových plynů v metrických tunách a jejich potenciálu globálního oteplování;</w:t>
            </w:r>
          </w:p>
        </w:tc>
      </w:tr>
    </w:tbl>
    <w:p w14:paraId="6A4A798A"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179"/>
        <w:gridCol w:w="8893"/>
      </w:tblGrid>
      <w:tr w:rsidR="00186303" w:rsidRPr="00186303" w14:paraId="295599CE" w14:textId="77777777" w:rsidTr="00186303">
        <w:tc>
          <w:tcPr>
            <w:tcW w:w="0" w:type="auto"/>
            <w:shd w:val="clear" w:color="auto" w:fill="FFFFFF"/>
            <w:hideMark/>
          </w:tcPr>
          <w:p w14:paraId="462580CB" w14:textId="77777777" w:rsidR="00186303" w:rsidRPr="00186303" w:rsidRDefault="00186303" w:rsidP="00186303">
            <w:pPr>
              <w:pStyle w:val="Bezmezer"/>
              <w:rPr>
                <w:lang w:val="cs-CZ"/>
              </w:rPr>
            </w:pPr>
            <w:r w:rsidRPr="00186303">
              <w:rPr>
                <w:lang w:val="cs-CZ"/>
              </w:rPr>
              <w:t>4)</w:t>
            </w:r>
          </w:p>
        </w:tc>
        <w:tc>
          <w:tcPr>
            <w:tcW w:w="0" w:type="auto"/>
            <w:shd w:val="clear" w:color="auto" w:fill="FFFFFF"/>
            <w:hideMark/>
          </w:tcPr>
          <w:p w14:paraId="27CAC789" w14:textId="77777777" w:rsidR="00186303" w:rsidRPr="00186303" w:rsidRDefault="00186303" w:rsidP="00186303">
            <w:pPr>
              <w:pStyle w:val="Bezmezer"/>
              <w:rPr>
                <w:lang w:val="cs-CZ"/>
              </w:rPr>
            </w:pPr>
            <w:r w:rsidRPr="00186303">
              <w:rPr>
                <w:lang w:val="cs-CZ"/>
              </w:rPr>
              <w:t>„částečně fluorovanými uhlovodíky“ nebo „HFC“ látky uvedené v oddíle 1 přílohy I nebo směsi obsahující některou z těchto látek;</w:t>
            </w:r>
          </w:p>
        </w:tc>
      </w:tr>
    </w:tbl>
    <w:p w14:paraId="53FA2ECE"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179"/>
        <w:gridCol w:w="8893"/>
      </w:tblGrid>
      <w:tr w:rsidR="00186303" w:rsidRPr="00186303" w14:paraId="5985D470" w14:textId="77777777" w:rsidTr="00186303">
        <w:tc>
          <w:tcPr>
            <w:tcW w:w="0" w:type="auto"/>
            <w:shd w:val="clear" w:color="auto" w:fill="FFFFFF"/>
            <w:hideMark/>
          </w:tcPr>
          <w:p w14:paraId="3FE26CCD" w14:textId="77777777" w:rsidR="00186303" w:rsidRPr="00186303" w:rsidRDefault="00186303" w:rsidP="00186303">
            <w:pPr>
              <w:pStyle w:val="Bezmezer"/>
              <w:rPr>
                <w:lang w:val="cs-CZ"/>
              </w:rPr>
            </w:pPr>
            <w:r w:rsidRPr="00186303">
              <w:rPr>
                <w:lang w:val="cs-CZ"/>
              </w:rPr>
              <w:t>5)</w:t>
            </w:r>
          </w:p>
        </w:tc>
        <w:tc>
          <w:tcPr>
            <w:tcW w:w="0" w:type="auto"/>
            <w:shd w:val="clear" w:color="auto" w:fill="FFFFFF"/>
            <w:hideMark/>
          </w:tcPr>
          <w:p w14:paraId="6C74D7C0" w14:textId="77777777" w:rsidR="00186303" w:rsidRPr="00186303" w:rsidRDefault="00186303" w:rsidP="00186303">
            <w:pPr>
              <w:pStyle w:val="Bezmezer"/>
              <w:rPr>
                <w:lang w:val="cs-CZ"/>
              </w:rPr>
            </w:pPr>
            <w:r w:rsidRPr="00186303">
              <w:rPr>
                <w:lang w:val="cs-CZ"/>
              </w:rPr>
              <w:t xml:space="preserve">„provozovatelem“ podnik skutečně zajišťující technický provoz výrobků, zařízení nebo objektů, na něž se toto nařízení vztahuje, případně vlastník, kterého členský stát v konkrétních případech </w:t>
            </w:r>
            <w:proofErr w:type="gramStart"/>
            <w:r w:rsidRPr="00186303">
              <w:rPr>
                <w:lang w:val="cs-CZ"/>
              </w:rPr>
              <w:t>určí</w:t>
            </w:r>
            <w:proofErr w:type="gramEnd"/>
            <w:r w:rsidRPr="00186303">
              <w:rPr>
                <w:lang w:val="cs-CZ"/>
              </w:rPr>
              <w:t xml:space="preserve"> odpovědným za povinnosti provozovatele;</w:t>
            </w:r>
          </w:p>
        </w:tc>
      </w:tr>
    </w:tbl>
    <w:p w14:paraId="7E33B7E8"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179"/>
        <w:gridCol w:w="8893"/>
      </w:tblGrid>
      <w:tr w:rsidR="00186303" w:rsidRPr="00186303" w14:paraId="39B6A348" w14:textId="77777777" w:rsidTr="00186303">
        <w:tc>
          <w:tcPr>
            <w:tcW w:w="0" w:type="auto"/>
            <w:shd w:val="clear" w:color="auto" w:fill="FFFFFF"/>
            <w:hideMark/>
          </w:tcPr>
          <w:p w14:paraId="21233CB7" w14:textId="77777777" w:rsidR="00186303" w:rsidRPr="00186303" w:rsidRDefault="00186303" w:rsidP="00186303">
            <w:pPr>
              <w:pStyle w:val="Bezmezer"/>
              <w:rPr>
                <w:lang w:val="cs-CZ"/>
              </w:rPr>
            </w:pPr>
            <w:r w:rsidRPr="00186303">
              <w:rPr>
                <w:lang w:val="cs-CZ"/>
              </w:rPr>
              <w:t>6)</w:t>
            </w:r>
          </w:p>
        </w:tc>
        <w:tc>
          <w:tcPr>
            <w:tcW w:w="0" w:type="auto"/>
            <w:shd w:val="clear" w:color="auto" w:fill="FFFFFF"/>
            <w:hideMark/>
          </w:tcPr>
          <w:p w14:paraId="5FDCEE81" w14:textId="77777777" w:rsidR="00186303" w:rsidRPr="00186303" w:rsidRDefault="00186303" w:rsidP="00186303">
            <w:pPr>
              <w:pStyle w:val="Bezmezer"/>
              <w:rPr>
                <w:lang w:val="cs-CZ"/>
              </w:rPr>
            </w:pPr>
            <w:r w:rsidRPr="00186303">
              <w:rPr>
                <w:lang w:val="cs-CZ"/>
              </w:rPr>
              <w:t>„uváděním na trh“ celní propuštění do volného oběhu v Unii nebo první dodání či poskytnutí jiné osobě v Unii, za úplatu nebo bezplatně, nebo použití vyrobených látek či použití výrobků nebo zařízení vyrobených pro vlastní použití;</w:t>
            </w:r>
          </w:p>
        </w:tc>
      </w:tr>
    </w:tbl>
    <w:p w14:paraId="2EA2C185"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179"/>
        <w:gridCol w:w="8893"/>
      </w:tblGrid>
      <w:tr w:rsidR="00186303" w:rsidRPr="00186303" w14:paraId="0D4535A5" w14:textId="77777777" w:rsidTr="00186303">
        <w:tc>
          <w:tcPr>
            <w:tcW w:w="0" w:type="auto"/>
            <w:shd w:val="clear" w:color="auto" w:fill="FFFFFF"/>
            <w:hideMark/>
          </w:tcPr>
          <w:p w14:paraId="34E6E648" w14:textId="77777777" w:rsidR="00186303" w:rsidRPr="00186303" w:rsidRDefault="00186303" w:rsidP="00186303">
            <w:pPr>
              <w:pStyle w:val="Bezmezer"/>
              <w:rPr>
                <w:lang w:val="cs-CZ"/>
              </w:rPr>
            </w:pPr>
            <w:r w:rsidRPr="00186303">
              <w:rPr>
                <w:lang w:val="cs-CZ"/>
              </w:rPr>
              <w:t>7)</w:t>
            </w:r>
          </w:p>
        </w:tc>
        <w:tc>
          <w:tcPr>
            <w:tcW w:w="0" w:type="auto"/>
            <w:shd w:val="clear" w:color="auto" w:fill="FFFFFF"/>
            <w:hideMark/>
          </w:tcPr>
          <w:p w14:paraId="191D1F44" w14:textId="77777777" w:rsidR="00186303" w:rsidRPr="00186303" w:rsidRDefault="00186303" w:rsidP="00186303">
            <w:pPr>
              <w:pStyle w:val="Bezmezer"/>
              <w:rPr>
                <w:lang w:val="cs-CZ"/>
              </w:rPr>
            </w:pPr>
            <w:r w:rsidRPr="00186303">
              <w:rPr>
                <w:lang w:val="cs-CZ"/>
              </w:rPr>
              <w:t>„dovozem“ vstup látek, výrobků a zařízení na celní území Unie, pokud se na toto území vztahuje ratifikované znění Montrealského protokolu z roku 1987 o látkách, které poškozují ozonovou vrstvu (dále jen „Montrealský protokol“), a zahrnuje dočasné uskladnění a celní režimy podle článků 201 a 210 nařízení (EU) č. 952/2013;</w:t>
            </w:r>
          </w:p>
        </w:tc>
      </w:tr>
    </w:tbl>
    <w:p w14:paraId="3327A86D"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179"/>
        <w:gridCol w:w="8893"/>
      </w:tblGrid>
      <w:tr w:rsidR="00186303" w:rsidRPr="00186303" w14:paraId="148F2B79" w14:textId="77777777" w:rsidTr="00186303">
        <w:tc>
          <w:tcPr>
            <w:tcW w:w="0" w:type="auto"/>
            <w:shd w:val="clear" w:color="auto" w:fill="FFFFFF"/>
            <w:hideMark/>
          </w:tcPr>
          <w:p w14:paraId="13751AE4" w14:textId="77777777" w:rsidR="00186303" w:rsidRPr="00186303" w:rsidRDefault="00186303" w:rsidP="00186303">
            <w:pPr>
              <w:pStyle w:val="Bezmezer"/>
              <w:rPr>
                <w:lang w:val="cs-CZ"/>
              </w:rPr>
            </w:pPr>
            <w:r w:rsidRPr="00186303">
              <w:rPr>
                <w:lang w:val="cs-CZ"/>
              </w:rPr>
              <w:t>8)</w:t>
            </w:r>
          </w:p>
        </w:tc>
        <w:tc>
          <w:tcPr>
            <w:tcW w:w="0" w:type="auto"/>
            <w:shd w:val="clear" w:color="auto" w:fill="FFFFFF"/>
            <w:hideMark/>
          </w:tcPr>
          <w:p w14:paraId="0E9566A3" w14:textId="77777777" w:rsidR="00186303" w:rsidRPr="00186303" w:rsidRDefault="00186303" w:rsidP="00186303">
            <w:pPr>
              <w:pStyle w:val="Bezmezer"/>
              <w:rPr>
                <w:lang w:val="cs-CZ"/>
              </w:rPr>
            </w:pPr>
            <w:r w:rsidRPr="00186303">
              <w:rPr>
                <w:lang w:val="cs-CZ"/>
              </w:rPr>
              <w:t>„vývozem“ výstup látek, výrobků a zařízení z celního území Unie, pokud se na toto území vztahuje ratifikované znění Montrealského protokolu;</w:t>
            </w:r>
          </w:p>
        </w:tc>
      </w:tr>
    </w:tbl>
    <w:p w14:paraId="53837388"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179"/>
        <w:gridCol w:w="8893"/>
      </w:tblGrid>
      <w:tr w:rsidR="00186303" w:rsidRPr="00186303" w14:paraId="2E9E7769" w14:textId="77777777" w:rsidTr="00186303">
        <w:tc>
          <w:tcPr>
            <w:tcW w:w="0" w:type="auto"/>
            <w:shd w:val="clear" w:color="auto" w:fill="FFFFFF"/>
            <w:hideMark/>
          </w:tcPr>
          <w:p w14:paraId="74F4198C" w14:textId="77777777" w:rsidR="00186303" w:rsidRPr="00186303" w:rsidRDefault="00186303" w:rsidP="00186303">
            <w:pPr>
              <w:pStyle w:val="Bezmezer"/>
              <w:rPr>
                <w:lang w:val="cs-CZ"/>
              </w:rPr>
            </w:pPr>
            <w:r w:rsidRPr="00186303">
              <w:rPr>
                <w:lang w:val="cs-CZ"/>
              </w:rPr>
              <w:t>9)</w:t>
            </w:r>
          </w:p>
        </w:tc>
        <w:tc>
          <w:tcPr>
            <w:tcW w:w="0" w:type="auto"/>
            <w:shd w:val="clear" w:color="auto" w:fill="FFFFFF"/>
            <w:hideMark/>
          </w:tcPr>
          <w:p w14:paraId="5384F456" w14:textId="77777777" w:rsidR="00186303" w:rsidRPr="00186303" w:rsidRDefault="00186303" w:rsidP="00186303">
            <w:pPr>
              <w:pStyle w:val="Bezmezer"/>
              <w:rPr>
                <w:lang w:val="cs-CZ"/>
              </w:rPr>
            </w:pPr>
            <w:r w:rsidRPr="00186303">
              <w:rPr>
                <w:lang w:val="cs-CZ"/>
              </w:rPr>
              <w:t>„hermeticky uzavřeným zařízením“ zařízení, jehož všechny díly obsahující fluorovaný skleníkový plyn jsou během výrobního procesu v provozovnách výrobce utěsněny svařením, pájením nebo podobným pevným spojením, které může obsahovat uzavřené ventily nebo uzavřené obslužné body umožňující řádnou opravu nebo likvidaci, a jehož spoje v uzavřeném systému mají prověřenou míru úniků menší než 3 gramy ročně pod tlakem alespoň čtvrtiny maximálního povoleného tlaku;</w:t>
            </w:r>
          </w:p>
        </w:tc>
      </w:tr>
    </w:tbl>
    <w:p w14:paraId="1057CDC4"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186303" w:rsidRPr="00186303" w14:paraId="450BB7CE" w14:textId="77777777" w:rsidTr="00186303">
        <w:tc>
          <w:tcPr>
            <w:tcW w:w="0" w:type="auto"/>
            <w:shd w:val="clear" w:color="auto" w:fill="FFFFFF"/>
            <w:hideMark/>
          </w:tcPr>
          <w:p w14:paraId="137D8AC8" w14:textId="77777777" w:rsidR="00186303" w:rsidRPr="00186303" w:rsidRDefault="00186303" w:rsidP="00186303">
            <w:pPr>
              <w:pStyle w:val="Bezmezer"/>
              <w:rPr>
                <w:lang w:val="cs-CZ"/>
              </w:rPr>
            </w:pPr>
            <w:r w:rsidRPr="00186303">
              <w:rPr>
                <w:lang w:val="cs-CZ"/>
              </w:rPr>
              <w:t>10)</w:t>
            </w:r>
          </w:p>
        </w:tc>
        <w:tc>
          <w:tcPr>
            <w:tcW w:w="0" w:type="auto"/>
            <w:shd w:val="clear" w:color="auto" w:fill="FFFFFF"/>
            <w:hideMark/>
          </w:tcPr>
          <w:p w14:paraId="5241E56F" w14:textId="77777777" w:rsidR="00186303" w:rsidRPr="00186303" w:rsidRDefault="00186303" w:rsidP="00186303">
            <w:pPr>
              <w:pStyle w:val="Bezmezer"/>
              <w:rPr>
                <w:lang w:val="cs-CZ"/>
              </w:rPr>
            </w:pPr>
            <w:r w:rsidRPr="00186303">
              <w:rPr>
                <w:lang w:val="cs-CZ"/>
              </w:rPr>
              <w:t>„nádobou“ nádoba primárně určená pro přepravu nebo skladování fluorovaných skleníkových plynů;</w:t>
            </w:r>
          </w:p>
        </w:tc>
      </w:tr>
    </w:tbl>
    <w:p w14:paraId="6D972390"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186303" w:rsidRPr="00186303" w14:paraId="0902EA42" w14:textId="77777777" w:rsidTr="00186303">
        <w:tc>
          <w:tcPr>
            <w:tcW w:w="0" w:type="auto"/>
            <w:shd w:val="clear" w:color="auto" w:fill="FFFFFF"/>
            <w:hideMark/>
          </w:tcPr>
          <w:p w14:paraId="5A3C4153" w14:textId="77777777" w:rsidR="00186303" w:rsidRPr="00186303" w:rsidRDefault="00186303" w:rsidP="00186303">
            <w:pPr>
              <w:pStyle w:val="Bezmezer"/>
              <w:rPr>
                <w:lang w:val="cs-CZ"/>
              </w:rPr>
            </w:pPr>
            <w:r w:rsidRPr="00186303">
              <w:rPr>
                <w:lang w:val="cs-CZ"/>
              </w:rPr>
              <w:t>11)</w:t>
            </w:r>
          </w:p>
        </w:tc>
        <w:tc>
          <w:tcPr>
            <w:tcW w:w="0" w:type="auto"/>
            <w:shd w:val="clear" w:color="auto" w:fill="FFFFFF"/>
            <w:hideMark/>
          </w:tcPr>
          <w:p w14:paraId="54A2EA4A" w14:textId="77777777" w:rsidR="00186303" w:rsidRPr="00186303" w:rsidRDefault="00186303" w:rsidP="00186303">
            <w:pPr>
              <w:pStyle w:val="Bezmezer"/>
              <w:rPr>
                <w:lang w:val="cs-CZ"/>
              </w:rPr>
            </w:pPr>
            <w:r w:rsidRPr="00186303">
              <w:rPr>
                <w:lang w:val="cs-CZ"/>
              </w:rPr>
              <w:t>„znovuzískáváním“ sběr a skladování fluorovaných skleníkových plynů z nádob, výrobků a zařízení během údržby nebo servisu nebo před likvidací nádob, výrobků či zařízení;</w:t>
            </w:r>
          </w:p>
        </w:tc>
      </w:tr>
    </w:tbl>
    <w:p w14:paraId="4FE1A37E"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186303" w:rsidRPr="00186303" w14:paraId="4A05D609" w14:textId="77777777" w:rsidTr="00186303">
        <w:tc>
          <w:tcPr>
            <w:tcW w:w="0" w:type="auto"/>
            <w:shd w:val="clear" w:color="auto" w:fill="FFFFFF"/>
            <w:hideMark/>
          </w:tcPr>
          <w:p w14:paraId="1E49F77C" w14:textId="77777777" w:rsidR="00186303" w:rsidRPr="00186303" w:rsidRDefault="00186303" w:rsidP="00186303">
            <w:pPr>
              <w:pStyle w:val="Bezmezer"/>
              <w:rPr>
                <w:lang w:val="cs-CZ"/>
              </w:rPr>
            </w:pPr>
            <w:r w:rsidRPr="00186303">
              <w:rPr>
                <w:lang w:val="cs-CZ"/>
              </w:rPr>
              <w:t>12)</w:t>
            </w:r>
          </w:p>
        </w:tc>
        <w:tc>
          <w:tcPr>
            <w:tcW w:w="0" w:type="auto"/>
            <w:shd w:val="clear" w:color="auto" w:fill="FFFFFF"/>
            <w:hideMark/>
          </w:tcPr>
          <w:p w14:paraId="16A81A4E" w14:textId="77777777" w:rsidR="00186303" w:rsidRPr="00186303" w:rsidRDefault="00186303" w:rsidP="00186303">
            <w:pPr>
              <w:pStyle w:val="Bezmezer"/>
              <w:rPr>
                <w:lang w:val="cs-CZ"/>
              </w:rPr>
            </w:pPr>
            <w:r w:rsidRPr="00186303">
              <w:rPr>
                <w:lang w:val="cs-CZ"/>
              </w:rPr>
              <w:t>„recyklací“ opětovné použití znovuzískaných fluorovaných skleníkových plynů po základním přečištění, včetně filtrace a vysoušení;</w:t>
            </w:r>
          </w:p>
        </w:tc>
      </w:tr>
    </w:tbl>
    <w:p w14:paraId="5CF0FDD8"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186303" w:rsidRPr="00186303" w14:paraId="1E01139F" w14:textId="77777777" w:rsidTr="00186303">
        <w:tc>
          <w:tcPr>
            <w:tcW w:w="0" w:type="auto"/>
            <w:shd w:val="clear" w:color="auto" w:fill="FFFFFF"/>
            <w:hideMark/>
          </w:tcPr>
          <w:p w14:paraId="24473ADC" w14:textId="77777777" w:rsidR="00186303" w:rsidRPr="00186303" w:rsidRDefault="00186303" w:rsidP="00186303">
            <w:pPr>
              <w:pStyle w:val="Bezmezer"/>
              <w:rPr>
                <w:lang w:val="cs-CZ"/>
              </w:rPr>
            </w:pPr>
            <w:r w:rsidRPr="00186303">
              <w:rPr>
                <w:lang w:val="cs-CZ"/>
              </w:rPr>
              <w:t>13)</w:t>
            </w:r>
          </w:p>
        </w:tc>
        <w:tc>
          <w:tcPr>
            <w:tcW w:w="0" w:type="auto"/>
            <w:shd w:val="clear" w:color="auto" w:fill="FFFFFF"/>
            <w:hideMark/>
          </w:tcPr>
          <w:p w14:paraId="5BA9D945" w14:textId="77777777" w:rsidR="00186303" w:rsidRPr="00186303" w:rsidRDefault="00186303" w:rsidP="00186303">
            <w:pPr>
              <w:pStyle w:val="Bezmezer"/>
              <w:rPr>
                <w:lang w:val="cs-CZ"/>
              </w:rPr>
            </w:pPr>
            <w:r w:rsidRPr="00186303">
              <w:rPr>
                <w:lang w:val="cs-CZ"/>
              </w:rPr>
              <w:t>„regenerací“ přepracování znovuzískaných fluorovaných skleníkových plynů tak, aby s ohledem na jejich zamýšlené použití měly vlastnosti rovnocenné vlastnostem nově vyrobené látky, a to ve schválených regeneračních zařízeních, která mají k dispozici vhodné vybavení a postupy umožňující regeneraci těchto plynů a která mohou posoudit a potvrdit úroveň požadované kvality;</w:t>
            </w:r>
          </w:p>
        </w:tc>
      </w:tr>
    </w:tbl>
    <w:p w14:paraId="2A5A6F4A"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186303" w:rsidRPr="00186303" w14:paraId="36846DA2" w14:textId="77777777" w:rsidTr="00186303">
        <w:tc>
          <w:tcPr>
            <w:tcW w:w="0" w:type="auto"/>
            <w:shd w:val="clear" w:color="auto" w:fill="FFFFFF"/>
            <w:hideMark/>
          </w:tcPr>
          <w:p w14:paraId="6A6C2A05" w14:textId="77777777" w:rsidR="00186303" w:rsidRPr="00186303" w:rsidRDefault="00186303" w:rsidP="00186303">
            <w:pPr>
              <w:pStyle w:val="Bezmezer"/>
              <w:rPr>
                <w:lang w:val="cs-CZ"/>
              </w:rPr>
            </w:pPr>
            <w:r w:rsidRPr="00186303">
              <w:rPr>
                <w:lang w:val="cs-CZ"/>
              </w:rPr>
              <w:t>14)</w:t>
            </w:r>
          </w:p>
        </w:tc>
        <w:tc>
          <w:tcPr>
            <w:tcW w:w="0" w:type="auto"/>
            <w:shd w:val="clear" w:color="auto" w:fill="FFFFFF"/>
            <w:hideMark/>
          </w:tcPr>
          <w:p w14:paraId="5294EE3D" w14:textId="77777777" w:rsidR="00186303" w:rsidRPr="00186303" w:rsidRDefault="00186303" w:rsidP="00186303">
            <w:pPr>
              <w:pStyle w:val="Bezmezer"/>
              <w:rPr>
                <w:lang w:val="cs-CZ"/>
              </w:rPr>
            </w:pPr>
            <w:r w:rsidRPr="00186303">
              <w:rPr>
                <w:lang w:val="cs-CZ"/>
              </w:rPr>
              <w:t xml:space="preserve">„zneškodněním“ proces, kdy se fluorovaný skleníkový plyn trvale a co nejúplněji přemění nebo </w:t>
            </w:r>
            <w:proofErr w:type="gramStart"/>
            <w:r w:rsidRPr="00186303">
              <w:rPr>
                <w:lang w:val="cs-CZ"/>
              </w:rPr>
              <w:t>rozloží</w:t>
            </w:r>
            <w:proofErr w:type="gramEnd"/>
            <w:r w:rsidRPr="00186303">
              <w:rPr>
                <w:lang w:val="cs-CZ"/>
              </w:rPr>
              <w:t xml:space="preserve"> na jednu nebo více stabilních látek, které nejsou fluorovanými skleníkovými plyny;</w:t>
            </w:r>
          </w:p>
        </w:tc>
      </w:tr>
    </w:tbl>
    <w:p w14:paraId="116EA0AB"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186303" w:rsidRPr="00186303" w14:paraId="39BB8055" w14:textId="77777777" w:rsidTr="00186303">
        <w:tc>
          <w:tcPr>
            <w:tcW w:w="0" w:type="auto"/>
            <w:shd w:val="clear" w:color="auto" w:fill="FFFFFF"/>
            <w:hideMark/>
          </w:tcPr>
          <w:p w14:paraId="5C16782B" w14:textId="77777777" w:rsidR="00186303" w:rsidRPr="00186303" w:rsidRDefault="00186303" w:rsidP="00186303">
            <w:pPr>
              <w:pStyle w:val="Bezmezer"/>
              <w:rPr>
                <w:lang w:val="cs-CZ"/>
              </w:rPr>
            </w:pPr>
            <w:r w:rsidRPr="00186303">
              <w:rPr>
                <w:lang w:val="cs-CZ"/>
              </w:rPr>
              <w:t>15)</w:t>
            </w:r>
          </w:p>
        </w:tc>
        <w:tc>
          <w:tcPr>
            <w:tcW w:w="0" w:type="auto"/>
            <w:shd w:val="clear" w:color="auto" w:fill="FFFFFF"/>
            <w:hideMark/>
          </w:tcPr>
          <w:p w14:paraId="650CDE5D" w14:textId="77777777" w:rsidR="00186303" w:rsidRPr="00186303" w:rsidRDefault="00186303" w:rsidP="00186303">
            <w:pPr>
              <w:pStyle w:val="Bezmezer"/>
              <w:rPr>
                <w:lang w:val="cs-CZ"/>
              </w:rPr>
            </w:pPr>
            <w:r w:rsidRPr="00186303">
              <w:rPr>
                <w:lang w:val="cs-CZ"/>
              </w:rPr>
              <w:t>„vyřazením z provozu“ trvalé vyloučení výrobku nebo zařízení, které obsahuje fluorované skleníkové plyny, z provozu nebo z používání, včetně ukončení provozu objektu;</w:t>
            </w:r>
          </w:p>
        </w:tc>
      </w:tr>
    </w:tbl>
    <w:p w14:paraId="693721F4"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186303" w:rsidRPr="00186303" w14:paraId="365F6B9D" w14:textId="77777777" w:rsidTr="00186303">
        <w:tc>
          <w:tcPr>
            <w:tcW w:w="0" w:type="auto"/>
            <w:shd w:val="clear" w:color="auto" w:fill="FFFFFF"/>
            <w:hideMark/>
          </w:tcPr>
          <w:p w14:paraId="031E8F1F" w14:textId="77777777" w:rsidR="00186303" w:rsidRPr="00186303" w:rsidRDefault="00186303" w:rsidP="00186303">
            <w:pPr>
              <w:pStyle w:val="Bezmezer"/>
              <w:rPr>
                <w:lang w:val="cs-CZ"/>
              </w:rPr>
            </w:pPr>
            <w:r w:rsidRPr="00186303">
              <w:rPr>
                <w:lang w:val="cs-CZ"/>
              </w:rPr>
              <w:lastRenderedPageBreak/>
              <w:t>16)</w:t>
            </w:r>
          </w:p>
        </w:tc>
        <w:tc>
          <w:tcPr>
            <w:tcW w:w="0" w:type="auto"/>
            <w:shd w:val="clear" w:color="auto" w:fill="FFFFFF"/>
            <w:hideMark/>
          </w:tcPr>
          <w:p w14:paraId="466546F1" w14:textId="77777777" w:rsidR="00186303" w:rsidRPr="00186303" w:rsidRDefault="00186303" w:rsidP="00186303">
            <w:pPr>
              <w:pStyle w:val="Bezmezer"/>
              <w:rPr>
                <w:lang w:val="cs-CZ"/>
              </w:rPr>
            </w:pPr>
            <w:r w:rsidRPr="00186303">
              <w:rPr>
                <w:lang w:val="cs-CZ"/>
              </w:rPr>
              <w:t>„opravou“ obnova poškozených nebo netěsnících výrobků nebo zařízení, které obsahují fluorované skleníkové plyny nebo jejichž provoz je na těchto plynech závislý, týkající se části, která tyto plyny obsahuje nebo je k tomuto účelu určena;</w:t>
            </w:r>
          </w:p>
        </w:tc>
      </w:tr>
    </w:tbl>
    <w:p w14:paraId="05B02B46"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186303" w:rsidRPr="00186303" w14:paraId="3F2B5337" w14:textId="77777777" w:rsidTr="00186303">
        <w:tc>
          <w:tcPr>
            <w:tcW w:w="0" w:type="auto"/>
            <w:shd w:val="clear" w:color="auto" w:fill="FFFFFF"/>
            <w:hideMark/>
          </w:tcPr>
          <w:p w14:paraId="5278C99C" w14:textId="77777777" w:rsidR="00186303" w:rsidRPr="00186303" w:rsidRDefault="00186303" w:rsidP="00186303">
            <w:pPr>
              <w:pStyle w:val="Bezmezer"/>
              <w:rPr>
                <w:lang w:val="cs-CZ"/>
              </w:rPr>
            </w:pPr>
            <w:r w:rsidRPr="00186303">
              <w:rPr>
                <w:lang w:val="cs-CZ"/>
              </w:rPr>
              <w:t>17)</w:t>
            </w:r>
          </w:p>
        </w:tc>
        <w:tc>
          <w:tcPr>
            <w:tcW w:w="0" w:type="auto"/>
            <w:shd w:val="clear" w:color="auto" w:fill="FFFFFF"/>
            <w:hideMark/>
          </w:tcPr>
          <w:p w14:paraId="7EDB53D0" w14:textId="77777777" w:rsidR="00186303" w:rsidRPr="00186303" w:rsidRDefault="00186303" w:rsidP="00186303">
            <w:pPr>
              <w:pStyle w:val="Bezmezer"/>
              <w:rPr>
                <w:lang w:val="cs-CZ"/>
              </w:rPr>
            </w:pPr>
            <w:r w:rsidRPr="00186303">
              <w:rPr>
                <w:lang w:val="cs-CZ"/>
              </w:rPr>
              <w:t>„instalací“ proces spojení dvou nebo více částí zařízení nebo okruhů obsahujících fluorované skleníkové plyny nebo konstruovaných tak, aby tyto plyny obsahovaly, za účelem montáže systému na místě, kde bude provozován, včetně postupu, kterým jsou plynová potrubí systému spojena dohromady za účelem uzavření okruhu, bez ohledu na potřebu systém po montáži naplnit;</w:t>
            </w:r>
          </w:p>
        </w:tc>
      </w:tr>
    </w:tbl>
    <w:p w14:paraId="7C243A2C"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186303" w:rsidRPr="00186303" w14:paraId="66911921" w14:textId="77777777" w:rsidTr="00186303">
        <w:tc>
          <w:tcPr>
            <w:tcW w:w="0" w:type="auto"/>
            <w:shd w:val="clear" w:color="auto" w:fill="FFFFFF"/>
            <w:hideMark/>
          </w:tcPr>
          <w:p w14:paraId="14D897FB" w14:textId="77777777" w:rsidR="00186303" w:rsidRPr="00186303" w:rsidRDefault="00186303" w:rsidP="00186303">
            <w:pPr>
              <w:pStyle w:val="Bezmezer"/>
              <w:rPr>
                <w:lang w:val="cs-CZ"/>
              </w:rPr>
            </w:pPr>
            <w:r w:rsidRPr="00186303">
              <w:rPr>
                <w:lang w:val="cs-CZ"/>
              </w:rPr>
              <w:t>18)</w:t>
            </w:r>
          </w:p>
        </w:tc>
        <w:tc>
          <w:tcPr>
            <w:tcW w:w="0" w:type="auto"/>
            <w:shd w:val="clear" w:color="auto" w:fill="FFFFFF"/>
            <w:hideMark/>
          </w:tcPr>
          <w:p w14:paraId="544B4489" w14:textId="77777777" w:rsidR="00186303" w:rsidRPr="00186303" w:rsidRDefault="00186303" w:rsidP="00186303">
            <w:pPr>
              <w:pStyle w:val="Bezmezer"/>
              <w:rPr>
                <w:lang w:val="cs-CZ"/>
              </w:rPr>
            </w:pPr>
            <w:r w:rsidRPr="00186303">
              <w:rPr>
                <w:lang w:val="cs-CZ"/>
              </w:rPr>
              <w:t>„údržbou nebo servisem“ všechny činnosti kromě znovuzískávání podle článku 8 a kontrol těsnosti podle článku 4 a čl. 10 odst. 1 prvního pododstavce písm. b), které zahrnují otevření okruhů nebo jiných částí obsahujících nebo konstruovaných tak, aby obsahovaly fluorované skleníkové plyny, naplnění systému fluorovanými skleníkovými plyny, odstraňování jedné nebo více částí okruhu nebo zařízení, opětovnou montáž dvou nebo více částí okruhu nebo zařízení, jakož i opravu netěsností, nebo doplnění fluorovaných skleníkových plynů;</w:t>
            </w:r>
          </w:p>
        </w:tc>
      </w:tr>
    </w:tbl>
    <w:p w14:paraId="677DED43"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468"/>
        <w:gridCol w:w="8604"/>
      </w:tblGrid>
      <w:tr w:rsidR="00186303" w:rsidRPr="00186303" w14:paraId="15804167" w14:textId="77777777" w:rsidTr="00186303">
        <w:tc>
          <w:tcPr>
            <w:tcW w:w="0" w:type="auto"/>
            <w:shd w:val="clear" w:color="auto" w:fill="FFFFFF"/>
            <w:hideMark/>
          </w:tcPr>
          <w:p w14:paraId="65042138" w14:textId="77777777" w:rsidR="00186303" w:rsidRPr="00186303" w:rsidRDefault="00186303" w:rsidP="00186303">
            <w:pPr>
              <w:pStyle w:val="Bezmezer"/>
              <w:rPr>
                <w:lang w:val="cs-CZ"/>
              </w:rPr>
            </w:pPr>
            <w:r w:rsidRPr="00186303">
              <w:rPr>
                <w:lang w:val="cs-CZ"/>
              </w:rPr>
              <w:t>19)</w:t>
            </w:r>
          </w:p>
        </w:tc>
        <w:tc>
          <w:tcPr>
            <w:tcW w:w="0" w:type="auto"/>
            <w:shd w:val="clear" w:color="auto" w:fill="FFFFFF"/>
            <w:hideMark/>
          </w:tcPr>
          <w:p w14:paraId="6A7B412D" w14:textId="77777777" w:rsidR="00186303" w:rsidRPr="00186303" w:rsidRDefault="00186303" w:rsidP="00186303">
            <w:pPr>
              <w:pStyle w:val="Bezmezer"/>
              <w:rPr>
                <w:lang w:val="cs-CZ"/>
              </w:rPr>
            </w:pPr>
            <w:r w:rsidRPr="00186303">
              <w:rPr>
                <w:lang w:val="cs-CZ"/>
              </w:rPr>
              <w:t>„nově vyrobenou látkou“ látka, která se dosud nepoužívala;</w:t>
            </w:r>
          </w:p>
        </w:tc>
      </w:tr>
    </w:tbl>
    <w:p w14:paraId="7459CF07"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186303" w:rsidRPr="00186303" w14:paraId="39CF2C08" w14:textId="77777777" w:rsidTr="00186303">
        <w:tc>
          <w:tcPr>
            <w:tcW w:w="0" w:type="auto"/>
            <w:shd w:val="clear" w:color="auto" w:fill="FFFFFF"/>
            <w:hideMark/>
          </w:tcPr>
          <w:p w14:paraId="34682BBE" w14:textId="77777777" w:rsidR="00186303" w:rsidRPr="00186303" w:rsidRDefault="00186303" w:rsidP="00186303">
            <w:pPr>
              <w:pStyle w:val="Bezmezer"/>
              <w:rPr>
                <w:lang w:val="cs-CZ"/>
              </w:rPr>
            </w:pPr>
            <w:r w:rsidRPr="00186303">
              <w:rPr>
                <w:lang w:val="cs-CZ"/>
              </w:rPr>
              <w:t>20)</w:t>
            </w:r>
          </w:p>
        </w:tc>
        <w:tc>
          <w:tcPr>
            <w:tcW w:w="0" w:type="auto"/>
            <w:shd w:val="clear" w:color="auto" w:fill="FFFFFF"/>
            <w:hideMark/>
          </w:tcPr>
          <w:p w14:paraId="1B62D697" w14:textId="77777777" w:rsidR="00186303" w:rsidRPr="00186303" w:rsidRDefault="00186303" w:rsidP="00186303">
            <w:pPr>
              <w:pStyle w:val="Bezmezer"/>
              <w:rPr>
                <w:lang w:val="cs-CZ"/>
              </w:rPr>
            </w:pPr>
            <w:r w:rsidRPr="00186303">
              <w:rPr>
                <w:lang w:val="cs-CZ"/>
              </w:rPr>
              <w:t>„stacionárním“ obvykle se nepřesouvající během provozu a zahrnující přenosné pokojové klimatizační spotřebiče.;</w:t>
            </w:r>
          </w:p>
        </w:tc>
      </w:tr>
    </w:tbl>
    <w:p w14:paraId="5BD90C31"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186303" w:rsidRPr="00186303" w14:paraId="716308A8" w14:textId="77777777" w:rsidTr="00186303">
        <w:tc>
          <w:tcPr>
            <w:tcW w:w="0" w:type="auto"/>
            <w:shd w:val="clear" w:color="auto" w:fill="FFFFFF"/>
            <w:hideMark/>
          </w:tcPr>
          <w:p w14:paraId="30B5931C" w14:textId="77777777" w:rsidR="00186303" w:rsidRPr="00186303" w:rsidRDefault="00186303" w:rsidP="00186303">
            <w:pPr>
              <w:pStyle w:val="Bezmezer"/>
              <w:rPr>
                <w:lang w:val="cs-CZ"/>
              </w:rPr>
            </w:pPr>
            <w:r w:rsidRPr="00186303">
              <w:rPr>
                <w:lang w:val="cs-CZ"/>
              </w:rPr>
              <w:t>21)</w:t>
            </w:r>
          </w:p>
        </w:tc>
        <w:tc>
          <w:tcPr>
            <w:tcW w:w="0" w:type="auto"/>
            <w:shd w:val="clear" w:color="auto" w:fill="FFFFFF"/>
            <w:hideMark/>
          </w:tcPr>
          <w:p w14:paraId="40D974CF" w14:textId="77777777" w:rsidR="00186303" w:rsidRPr="00186303" w:rsidRDefault="00186303" w:rsidP="00186303">
            <w:pPr>
              <w:pStyle w:val="Bezmezer"/>
              <w:rPr>
                <w:lang w:val="cs-CZ"/>
              </w:rPr>
            </w:pPr>
            <w:r w:rsidRPr="00186303">
              <w:rPr>
                <w:lang w:val="cs-CZ"/>
              </w:rPr>
              <w:t>„mobilním“ obvykle se přesouvající během provozu;</w:t>
            </w:r>
          </w:p>
        </w:tc>
      </w:tr>
      <w:tr w:rsidR="00D5154E" w:rsidRPr="00D5154E" w14:paraId="418B5150" w14:textId="77777777" w:rsidTr="00D5154E">
        <w:tc>
          <w:tcPr>
            <w:tcW w:w="0" w:type="auto"/>
            <w:shd w:val="clear" w:color="auto" w:fill="FFFFFF"/>
            <w:hideMark/>
          </w:tcPr>
          <w:p w14:paraId="4D3CF479" w14:textId="77777777" w:rsidR="00D5154E" w:rsidRPr="00D5154E" w:rsidRDefault="00D5154E" w:rsidP="00D5154E">
            <w:pPr>
              <w:pStyle w:val="Bezmezer"/>
              <w:rPr>
                <w:lang w:val="cs-CZ"/>
              </w:rPr>
            </w:pPr>
            <w:r w:rsidRPr="00D5154E">
              <w:rPr>
                <w:lang w:val="cs-CZ"/>
              </w:rPr>
              <w:t>23)</w:t>
            </w:r>
          </w:p>
        </w:tc>
        <w:tc>
          <w:tcPr>
            <w:tcW w:w="0" w:type="auto"/>
            <w:shd w:val="clear" w:color="auto" w:fill="FFFFFF"/>
            <w:hideMark/>
          </w:tcPr>
          <w:p w14:paraId="367BAC3C" w14:textId="77777777" w:rsidR="00D5154E" w:rsidRPr="00D5154E" w:rsidRDefault="00D5154E" w:rsidP="00D5154E">
            <w:pPr>
              <w:pStyle w:val="Bezmezer"/>
              <w:rPr>
                <w:lang w:val="cs-CZ"/>
              </w:rPr>
            </w:pPr>
            <w:r w:rsidRPr="00D5154E">
              <w:rPr>
                <w:lang w:val="cs-CZ"/>
              </w:rPr>
              <w:t>„chladírenským nákladním vozidlem“ motorové vozidlo s hmotností nad 3,5 tuny, které je navrženo a zkonstruováno primárně pro přepravu zboží a které je vybaveno chladicí jednotkou;</w:t>
            </w:r>
          </w:p>
        </w:tc>
      </w:tr>
    </w:tbl>
    <w:p w14:paraId="18BB49E6"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D5154E" w:rsidRPr="00D5154E" w14:paraId="72201755" w14:textId="77777777" w:rsidTr="00D5154E">
        <w:tc>
          <w:tcPr>
            <w:tcW w:w="0" w:type="auto"/>
            <w:shd w:val="clear" w:color="auto" w:fill="FFFFFF"/>
            <w:hideMark/>
          </w:tcPr>
          <w:p w14:paraId="640EBC3E" w14:textId="77777777" w:rsidR="00D5154E" w:rsidRPr="00D5154E" w:rsidRDefault="00D5154E" w:rsidP="00D5154E">
            <w:pPr>
              <w:pStyle w:val="Bezmezer"/>
              <w:rPr>
                <w:lang w:val="cs-CZ"/>
              </w:rPr>
            </w:pPr>
            <w:r w:rsidRPr="00D5154E">
              <w:rPr>
                <w:lang w:val="cs-CZ"/>
              </w:rPr>
              <w:t>24)</w:t>
            </w:r>
          </w:p>
        </w:tc>
        <w:tc>
          <w:tcPr>
            <w:tcW w:w="0" w:type="auto"/>
            <w:shd w:val="clear" w:color="auto" w:fill="FFFFFF"/>
            <w:hideMark/>
          </w:tcPr>
          <w:p w14:paraId="24587F80" w14:textId="77777777" w:rsidR="00D5154E" w:rsidRPr="00D5154E" w:rsidRDefault="00D5154E" w:rsidP="00D5154E">
            <w:pPr>
              <w:pStyle w:val="Bezmezer"/>
              <w:rPr>
                <w:lang w:val="cs-CZ"/>
              </w:rPr>
            </w:pPr>
            <w:r w:rsidRPr="00D5154E">
              <w:rPr>
                <w:lang w:val="cs-CZ"/>
              </w:rPr>
              <w:t>„chladírenským přívěsem“ vozidlo, které je navrženo a zkonstruováno k vlečení za silničním vozidlem nebo tahačem primárně za účelem přepravy zboží a které je vybaveno chladicí jednotkou;</w:t>
            </w:r>
          </w:p>
        </w:tc>
      </w:tr>
    </w:tbl>
    <w:p w14:paraId="542BFCCE"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D5154E" w:rsidRPr="00D5154E" w14:paraId="00ED7C19" w14:textId="77777777" w:rsidTr="00D5154E">
        <w:tc>
          <w:tcPr>
            <w:tcW w:w="0" w:type="auto"/>
            <w:shd w:val="clear" w:color="auto" w:fill="FFFFFF"/>
            <w:hideMark/>
          </w:tcPr>
          <w:p w14:paraId="368E5E74" w14:textId="77777777" w:rsidR="00D5154E" w:rsidRPr="00D5154E" w:rsidRDefault="00D5154E" w:rsidP="00D5154E">
            <w:pPr>
              <w:pStyle w:val="Bezmezer"/>
              <w:rPr>
                <w:lang w:val="cs-CZ"/>
              </w:rPr>
            </w:pPr>
            <w:r w:rsidRPr="00D5154E">
              <w:rPr>
                <w:lang w:val="cs-CZ"/>
              </w:rPr>
              <w:t>25)</w:t>
            </w:r>
          </w:p>
        </w:tc>
        <w:tc>
          <w:tcPr>
            <w:tcW w:w="0" w:type="auto"/>
            <w:shd w:val="clear" w:color="auto" w:fill="FFFFFF"/>
            <w:hideMark/>
          </w:tcPr>
          <w:p w14:paraId="0ECA4609" w14:textId="77777777" w:rsidR="00D5154E" w:rsidRPr="00D5154E" w:rsidRDefault="00D5154E" w:rsidP="00D5154E">
            <w:pPr>
              <w:pStyle w:val="Bezmezer"/>
              <w:rPr>
                <w:lang w:val="cs-CZ"/>
              </w:rPr>
            </w:pPr>
            <w:r w:rsidRPr="00D5154E">
              <w:rPr>
                <w:lang w:val="cs-CZ"/>
              </w:rPr>
              <w:t>„chladírenským lehkým užitkovým vozidlem“ motorové vozidlo s hmotností do 3,5 tuny, které je navrženo a zkonstruováno primárně k přepravě zboží a které je vybaveno chladicí jednotkou;</w:t>
            </w:r>
          </w:p>
        </w:tc>
      </w:tr>
    </w:tbl>
    <w:p w14:paraId="31BE80BB"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D5154E" w:rsidRPr="00D5154E" w14:paraId="0700BE77" w14:textId="77777777" w:rsidTr="00D5154E">
        <w:tc>
          <w:tcPr>
            <w:tcW w:w="0" w:type="auto"/>
            <w:shd w:val="clear" w:color="auto" w:fill="FFFFFF"/>
            <w:hideMark/>
          </w:tcPr>
          <w:p w14:paraId="745D61DE" w14:textId="77777777" w:rsidR="00D5154E" w:rsidRPr="00D5154E" w:rsidRDefault="00D5154E" w:rsidP="00D5154E">
            <w:pPr>
              <w:pStyle w:val="Bezmezer"/>
              <w:rPr>
                <w:lang w:val="cs-CZ"/>
              </w:rPr>
            </w:pPr>
            <w:r w:rsidRPr="00D5154E">
              <w:rPr>
                <w:lang w:val="cs-CZ"/>
              </w:rPr>
              <w:t>26)</w:t>
            </w:r>
          </w:p>
        </w:tc>
        <w:tc>
          <w:tcPr>
            <w:tcW w:w="0" w:type="auto"/>
            <w:shd w:val="clear" w:color="auto" w:fill="FFFFFF"/>
            <w:hideMark/>
          </w:tcPr>
          <w:p w14:paraId="3D80887B" w14:textId="77777777" w:rsidR="00D5154E" w:rsidRPr="00D5154E" w:rsidRDefault="00D5154E" w:rsidP="00D5154E">
            <w:pPr>
              <w:pStyle w:val="Bezmezer"/>
              <w:rPr>
                <w:lang w:val="cs-CZ"/>
              </w:rPr>
            </w:pPr>
            <w:r w:rsidRPr="00D5154E">
              <w:rPr>
                <w:lang w:val="cs-CZ"/>
              </w:rPr>
              <w:t>„systémem detekce úniků“ kalibrované mechanické, elektrické nebo elektronické zařízení pro zjišťování úniků fluorovaných skleníkových plynů, které při zjištění úniku varuje provozovatele;</w:t>
            </w:r>
          </w:p>
        </w:tc>
      </w:tr>
    </w:tbl>
    <w:p w14:paraId="42977E4C"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302"/>
        <w:gridCol w:w="8770"/>
      </w:tblGrid>
      <w:tr w:rsidR="00D5154E" w:rsidRPr="00D5154E" w14:paraId="5386D0BB" w14:textId="77777777" w:rsidTr="00D5154E">
        <w:tc>
          <w:tcPr>
            <w:tcW w:w="0" w:type="auto"/>
            <w:shd w:val="clear" w:color="auto" w:fill="FFFFFF"/>
            <w:hideMark/>
          </w:tcPr>
          <w:p w14:paraId="48D503BF" w14:textId="77777777" w:rsidR="00D5154E" w:rsidRPr="00D5154E" w:rsidRDefault="00D5154E" w:rsidP="00D5154E">
            <w:pPr>
              <w:pStyle w:val="Bezmezer"/>
              <w:rPr>
                <w:lang w:val="cs-CZ"/>
              </w:rPr>
            </w:pPr>
            <w:r w:rsidRPr="00D5154E">
              <w:rPr>
                <w:lang w:val="cs-CZ"/>
              </w:rPr>
              <w:t>27)</w:t>
            </w:r>
          </w:p>
        </w:tc>
        <w:tc>
          <w:tcPr>
            <w:tcW w:w="0" w:type="auto"/>
            <w:shd w:val="clear" w:color="auto" w:fill="FFFFFF"/>
            <w:hideMark/>
          </w:tcPr>
          <w:p w14:paraId="2EFDA3EF" w14:textId="77777777" w:rsidR="00D5154E" w:rsidRPr="00D5154E" w:rsidRDefault="00D5154E" w:rsidP="00D5154E">
            <w:pPr>
              <w:pStyle w:val="Bezmezer"/>
              <w:rPr>
                <w:lang w:val="cs-CZ"/>
              </w:rPr>
            </w:pPr>
            <w:r w:rsidRPr="00D5154E">
              <w:rPr>
                <w:lang w:val="cs-CZ"/>
              </w:rPr>
              <w:t>„podnikem“ fyzická nebo právnická osoba, které provádějí činnost uvedenou v tomto nařízení;</w:t>
            </w:r>
          </w:p>
        </w:tc>
      </w:tr>
    </w:tbl>
    <w:p w14:paraId="760265A8"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D5154E" w:rsidRPr="00D5154E" w14:paraId="3682AEF7" w14:textId="77777777" w:rsidTr="00D5154E">
        <w:tc>
          <w:tcPr>
            <w:tcW w:w="0" w:type="auto"/>
            <w:shd w:val="clear" w:color="auto" w:fill="FFFFFF"/>
            <w:hideMark/>
          </w:tcPr>
          <w:p w14:paraId="5502C20F" w14:textId="77777777" w:rsidR="00D5154E" w:rsidRPr="00D5154E" w:rsidRDefault="00D5154E" w:rsidP="00D5154E">
            <w:pPr>
              <w:pStyle w:val="Bezmezer"/>
              <w:rPr>
                <w:lang w:val="cs-CZ"/>
              </w:rPr>
            </w:pPr>
            <w:r w:rsidRPr="00D5154E">
              <w:rPr>
                <w:lang w:val="cs-CZ"/>
              </w:rPr>
              <w:t>28)</w:t>
            </w:r>
          </w:p>
        </w:tc>
        <w:tc>
          <w:tcPr>
            <w:tcW w:w="0" w:type="auto"/>
            <w:shd w:val="clear" w:color="auto" w:fill="FFFFFF"/>
            <w:hideMark/>
          </w:tcPr>
          <w:p w14:paraId="65DBA62B" w14:textId="77777777" w:rsidR="00D5154E" w:rsidRPr="00D5154E" w:rsidRDefault="00D5154E" w:rsidP="00D5154E">
            <w:pPr>
              <w:pStyle w:val="Bezmezer"/>
              <w:rPr>
                <w:lang w:val="cs-CZ"/>
              </w:rPr>
            </w:pPr>
            <w:r w:rsidRPr="00D5154E">
              <w:rPr>
                <w:lang w:val="cs-CZ"/>
              </w:rPr>
              <w:t>„vstupní surovinou“ fluorovaný skleníkový plyn uvedený v příloze I nebo II, jenž je předmětem chemické transformace v procesu, při kterém je zcela změněn proti svému původnímu složení, a jehož emise jsou zanedbatelné;</w:t>
            </w:r>
          </w:p>
        </w:tc>
      </w:tr>
    </w:tbl>
    <w:p w14:paraId="4E7F106C"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D5154E" w:rsidRPr="00D5154E" w14:paraId="14C38503" w14:textId="77777777" w:rsidTr="00D5154E">
        <w:tc>
          <w:tcPr>
            <w:tcW w:w="0" w:type="auto"/>
            <w:shd w:val="clear" w:color="auto" w:fill="FFFFFF"/>
            <w:hideMark/>
          </w:tcPr>
          <w:p w14:paraId="7BA5DF24" w14:textId="77777777" w:rsidR="00D5154E" w:rsidRPr="00D5154E" w:rsidRDefault="00D5154E" w:rsidP="00D5154E">
            <w:pPr>
              <w:pStyle w:val="Bezmezer"/>
              <w:rPr>
                <w:lang w:val="cs-CZ"/>
              </w:rPr>
            </w:pPr>
            <w:r w:rsidRPr="00D5154E">
              <w:rPr>
                <w:lang w:val="cs-CZ"/>
              </w:rPr>
              <w:t>29)</w:t>
            </w:r>
          </w:p>
        </w:tc>
        <w:tc>
          <w:tcPr>
            <w:tcW w:w="0" w:type="auto"/>
            <w:shd w:val="clear" w:color="auto" w:fill="FFFFFF"/>
            <w:hideMark/>
          </w:tcPr>
          <w:p w14:paraId="256E551A" w14:textId="77777777" w:rsidR="00D5154E" w:rsidRPr="00D5154E" w:rsidRDefault="00D5154E" w:rsidP="00D5154E">
            <w:pPr>
              <w:pStyle w:val="Bezmezer"/>
              <w:rPr>
                <w:lang w:val="cs-CZ"/>
              </w:rPr>
            </w:pPr>
            <w:r w:rsidRPr="00D5154E">
              <w:rPr>
                <w:lang w:val="cs-CZ"/>
              </w:rPr>
              <w:t>„komerčním využitím“ použití ke skladování, prezentaci nebo šíření výrobků, k prodeji konečným uživatelům, v maloobchodě a stravovacích službách;</w:t>
            </w:r>
          </w:p>
        </w:tc>
      </w:tr>
    </w:tbl>
    <w:p w14:paraId="2BD29144" w14:textId="77777777" w:rsidR="00D5154E" w:rsidRPr="00D5154E" w:rsidRDefault="00D5154E" w:rsidP="00D5154E">
      <w:pPr>
        <w:pStyle w:val="Bezmezer"/>
        <w:rPr>
          <w:vanish/>
          <w:lang w:val="cs-CZ"/>
        </w:rPr>
      </w:pPr>
    </w:p>
    <w:p w14:paraId="5DCC0AA3"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D5154E" w:rsidRPr="00D5154E" w14:paraId="5B5298F1" w14:textId="77777777" w:rsidTr="00D5154E">
        <w:tc>
          <w:tcPr>
            <w:tcW w:w="0" w:type="auto"/>
            <w:shd w:val="clear" w:color="auto" w:fill="FFFFFF"/>
            <w:hideMark/>
          </w:tcPr>
          <w:p w14:paraId="77C10885" w14:textId="77777777" w:rsidR="00D5154E" w:rsidRPr="00D5154E" w:rsidRDefault="00D5154E" w:rsidP="00D5154E">
            <w:pPr>
              <w:pStyle w:val="Bezmezer"/>
              <w:rPr>
                <w:lang w:val="cs-CZ"/>
              </w:rPr>
            </w:pPr>
            <w:r w:rsidRPr="00D5154E">
              <w:rPr>
                <w:lang w:val="cs-CZ"/>
              </w:rPr>
              <w:t>32)</w:t>
            </w:r>
          </w:p>
        </w:tc>
        <w:tc>
          <w:tcPr>
            <w:tcW w:w="0" w:type="auto"/>
            <w:shd w:val="clear" w:color="auto" w:fill="FFFFFF"/>
            <w:hideMark/>
          </w:tcPr>
          <w:p w14:paraId="4370D971" w14:textId="77777777" w:rsidR="00D5154E" w:rsidRPr="00D5154E" w:rsidRDefault="00D5154E" w:rsidP="00D5154E">
            <w:pPr>
              <w:pStyle w:val="Bezmezer"/>
              <w:rPr>
                <w:lang w:val="cs-CZ"/>
              </w:rPr>
            </w:pPr>
            <w:r w:rsidRPr="00D5154E">
              <w:rPr>
                <w:lang w:val="cs-CZ"/>
              </w:rPr>
              <w:t>„vojenským vybavením“ zbraně, střelivo a materiál určené výhradně pro vojenské účely, které jsou nezbytné k ochraně podstatných bezpečnostních zájmů členských států;</w:t>
            </w:r>
          </w:p>
        </w:tc>
      </w:tr>
      <w:tr w:rsidR="00D5154E" w:rsidRPr="00D5154E" w14:paraId="378B336F" w14:textId="77777777" w:rsidTr="00D5154E">
        <w:tc>
          <w:tcPr>
            <w:tcW w:w="0" w:type="auto"/>
            <w:shd w:val="clear" w:color="auto" w:fill="FFFFFF"/>
            <w:hideMark/>
          </w:tcPr>
          <w:p w14:paraId="32ACE20F" w14:textId="77777777" w:rsidR="00D5154E" w:rsidRPr="00D5154E" w:rsidRDefault="00D5154E" w:rsidP="00D5154E">
            <w:pPr>
              <w:pStyle w:val="Bezmezer"/>
              <w:rPr>
                <w:lang w:val="cs-CZ"/>
              </w:rPr>
            </w:pPr>
            <w:r w:rsidRPr="00D5154E">
              <w:rPr>
                <w:lang w:val="cs-CZ"/>
              </w:rPr>
              <w:t>34)</w:t>
            </w:r>
          </w:p>
        </w:tc>
        <w:tc>
          <w:tcPr>
            <w:tcW w:w="0" w:type="auto"/>
            <w:shd w:val="clear" w:color="auto" w:fill="FFFFFF"/>
            <w:hideMark/>
          </w:tcPr>
          <w:p w14:paraId="2D69310B" w14:textId="77777777" w:rsidR="00D5154E" w:rsidRPr="00D5154E" w:rsidRDefault="00D5154E" w:rsidP="00D5154E">
            <w:pPr>
              <w:pStyle w:val="Bezmezer"/>
              <w:rPr>
                <w:lang w:val="cs-CZ"/>
              </w:rPr>
            </w:pPr>
            <w:r w:rsidRPr="00D5154E">
              <w:rPr>
                <w:lang w:val="cs-CZ"/>
              </w:rPr>
              <w:t>„sdruženými centrálními chladicími systémy“ systémy dvou či více kompresorů se souběžným chodem, které jsou propojeny s jedním nebo více společnými kondenzátory a s řadou chladicích zařízení, jako jsou chladicí vitríny, skříně a mrazicí boxy, nebo s chlazenými skladovacími prostorami;</w:t>
            </w:r>
          </w:p>
        </w:tc>
      </w:tr>
    </w:tbl>
    <w:p w14:paraId="72410B41"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D5154E" w:rsidRPr="00D5154E" w14:paraId="53BAF151" w14:textId="77777777" w:rsidTr="00D5154E">
        <w:tc>
          <w:tcPr>
            <w:tcW w:w="0" w:type="auto"/>
            <w:shd w:val="clear" w:color="auto" w:fill="FFFFFF"/>
            <w:hideMark/>
          </w:tcPr>
          <w:p w14:paraId="4459A5F6" w14:textId="77777777" w:rsidR="00D5154E" w:rsidRPr="00D5154E" w:rsidRDefault="00D5154E" w:rsidP="00D5154E">
            <w:pPr>
              <w:pStyle w:val="Bezmezer"/>
              <w:rPr>
                <w:lang w:val="cs-CZ"/>
              </w:rPr>
            </w:pPr>
            <w:r w:rsidRPr="00D5154E">
              <w:rPr>
                <w:lang w:val="cs-CZ"/>
              </w:rPr>
              <w:t>35)</w:t>
            </w:r>
          </w:p>
        </w:tc>
        <w:tc>
          <w:tcPr>
            <w:tcW w:w="0" w:type="auto"/>
            <w:shd w:val="clear" w:color="auto" w:fill="FFFFFF"/>
            <w:hideMark/>
          </w:tcPr>
          <w:p w14:paraId="3E40B70B" w14:textId="77777777" w:rsidR="00D5154E" w:rsidRPr="00D5154E" w:rsidRDefault="00D5154E" w:rsidP="00D5154E">
            <w:pPr>
              <w:pStyle w:val="Bezmezer"/>
              <w:rPr>
                <w:lang w:val="cs-CZ"/>
              </w:rPr>
            </w:pPr>
            <w:r w:rsidRPr="00D5154E">
              <w:rPr>
                <w:lang w:val="cs-CZ"/>
              </w:rPr>
              <w:t>„primárním chladicím okruhem kaskádních systémů“ primární okruh nepřímých systémů pro středně vysoké teploty se sériovým zapojením dvou či více samostatných chladicích okruhů tak, že primární okruh pohlcuje teplo z kondenzátoru ze sekundárního okruhu pro středně vysoké teploty;</w:t>
            </w:r>
          </w:p>
        </w:tc>
      </w:tr>
    </w:tbl>
    <w:p w14:paraId="45C8A5D7"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D5154E" w:rsidRPr="00D5154E" w14:paraId="42DC598C" w14:textId="77777777" w:rsidTr="00D5154E">
        <w:tc>
          <w:tcPr>
            <w:tcW w:w="0" w:type="auto"/>
            <w:shd w:val="clear" w:color="auto" w:fill="FFFFFF"/>
            <w:hideMark/>
          </w:tcPr>
          <w:p w14:paraId="3D8EF4C9" w14:textId="77777777" w:rsidR="00D5154E" w:rsidRPr="00D5154E" w:rsidRDefault="00D5154E" w:rsidP="00D5154E">
            <w:pPr>
              <w:pStyle w:val="Bezmezer"/>
              <w:rPr>
                <w:lang w:val="cs-CZ"/>
              </w:rPr>
            </w:pPr>
            <w:r w:rsidRPr="00D5154E">
              <w:rPr>
                <w:lang w:val="cs-CZ"/>
              </w:rPr>
              <w:t>36)</w:t>
            </w:r>
          </w:p>
        </w:tc>
        <w:tc>
          <w:tcPr>
            <w:tcW w:w="0" w:type="auto"/>
            <w:shd w:val="clear" w:color="auto" w:fill="FFFFFF"/>
            <w:hideMark/>
          </w:tcPr>
          <w:p w14:paraId="30518808" w14:textId="77777777" w:rsidR="00D5154E" w:rsidRPr="00D5154E" w:rsidRDefault="00D5154E" w:rsidP="00D5154E">
            <w:pPr>
              <w:pStyle w:val="Bezmezer"/>
              <w:rPr>
                <w:lang w:val="cs-CZ"/>
              </w:rPr>
            </w:pPr>
            <w:r w:rsidRPr="00D5154E">
              <w:rPr>
                <w:lang w:val="cs-CZ"/>
              </w:rPr>
              <w:t>„použitím“ v souvislosti s fluorovanými skleníkovými plyny jejich využití při výrobě, údržbě nebo servisu včetně opětovného plnění výrobků a zařízení nebo při jiných činnostech a postupech uvedených v tomto nařízení;</w:t>
            </w:r>
          </w:p>
        </w:tc>
      </w:tr>
    </w:tbl>
    <w:p w14:paraId="1A642402"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D5154E" w:rsidRPr="00D5154E" w14:paraId="629714AF" w14:textId="77777777" w:rsidTr="00D5154E">
        <w:tc>
          <w:tcPr>
            <w:tcW w:w="0" w:type="auto"/>
            <w:shd w:val="clear" w:color="auto" w:fill="FFFFFF"/>
            <w:hideMark/>
          </w:tcPr>
          <w:p w14:paraId="0EC61388" w14:textId="77777777" w:rsidR="00D5154E" w:rsidRPr="00D5154E" w:rsidRDefault="00D5154E" w:rsidP="00D5154E">
            <w:pPr>
              <w:pStyle w:val="Bezmezer"/>
              <w:rPr>
                <w:lang w:val="cs-CZ"/>
              </w:rPr>
            </w:pPr>
            <w:r w:rsidRPr="00D5154E">
              <w:rPr>
                <w:lang w:val="cs-CZ"/>
              </w:rPr>
              <w:t>37)</w:t>
            </w:r>
          </w:p>
        </w:tc>
        <w:tc>
          <w:tcPr>
            <w:tcW w:w="0" w:type="auto"/>
            <w:shd w:val="clear" w:color="auto" w:fill="FFFFFF"/>
            <w:hideMark/>
          </w:tcPr>
          <w:p w14:paraId="5FE801BA" w14:textId="77777777" w:rsidR="00D5154E" w:rsidRPr="00D5154E" w:rsidRDefault="00D5154E" w:rsidP="00D5154E">
            <w:pPr>
              <w:pStyle w:val="Bezmezer"/>
              <w:rPr>
                <w:lang w:val="cs-CZ"/>
              </w:rPr>
            </w:pPr>
            <w:r w:rsidRPr="00D5154E">
              <w:rPr>
                <w:lang w:val="cs-CZ"/>
              </w:rPr>
              <w:t>„usazením v Unii“ v souvislosti s fyzickou osobou, že tato osoba má své obvyklé bydliště v Unii, a v souvislosti s právnickou osobou, že tato osoba má v Unii stálou provozovnu podle čl. 5 bodu 32 nařízení (EU) č. 952/2013;</w:t>
            </w:r>
          </w:p>
        </w:tc>
      </w:tr>
    </w:tbl>
    <w:p w14:paraId="59016ECA"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D5154E" w:rsidRPr="00D5154E" w14:paraId="28DE7FEF" w14:textId="77777777" w:rsidTr="00D5154E">
        <w:tc>
          <w:tcPr>
            <w:tcW w:w="0" w:type="auto"/>
            <w:shd w:val="clear" w:color="auto" w:fill="FFFFFF"/>
            <w:hideMark/>
          </w:tcPr>
          <w:p w14:paraId="270426D5" w14:textId="77777777" w:rsidR="00D5154E" w:rsidRPr="00D5154E" w:rsidRDefault="00D5154E" w:rsidP="00D5154E">
            <w:pPr>
              <w:pStyle w:val="Bezmezer"/>
              <w:rPr>
                <w:lang w:val="cs-CZ"/>
              </w:rPr>
            </w:pPr>
            <w:r w:rsidRPr="00D5154E">
              <w:rPr>
                <w:lang w:val="cs-CZ"/>
              </w:rPr>
              <w:t>38)</w:t>
            </w:r>
          </w:p>
        </w:tc>
        <w:tc>
          <w:tcPr>
            <w:tcW w:w="0" w:type="auto"/>
            <w:shd w:val="clear" w:color="auto" w:fill="FFFFFF"/>
            <w:hideMark/>
          </w:tcPr>
          <w:p w14:paraId="65527EFC" w14:textId="77777777" w:rsidR="00D5154E" w:rsidRPr="00D5154E" w:rsidRDefault="00D5154E" w:rsidP="00D5154E">
            <w:pPr>
              <w:pStyle w:val="Bezmezer"/>
              <w:rPr>
                <w:lang w:val="cs-CZ"/>
              </w:rPr>
            </w:pPr>
            <w:r w:rsidRPr="00D5154E">
              <w:rPr>
                <w:lang w:val="cs-CZ"/>
              </w:rPr>
              <w:t>„samostatným“ kompletní továrně vyrobený systém ve vhodném rámu nebo plášti, který je vyroben a přepravován jako celek nebo ve dvou či více částech a který může obsahovat uzavírací ventily, ale k němuž nejsou na místě připojeny žádné části obsahující plyn, ale;</w:t>
            </w:r>
          </w:p>
        </w:tc>
      </w:tr>
    </w:tbl>
    <w:p w14:paraId="7ADECD5C"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D5154E" w:rsidRPr="00D5154E" w14:paraId="3B20CF1C" w14:textId="77777777" w:rsidTr="00D5154E">
        <w:tc>
          <w:tcPr>
            <w:tcW w:w="0" w:type="auto"/>
            <w:shd w:val="clear" w:color="auto" w:fill="FFFFFF"/>
            <w:hideMark/>
          </w:tcPr>
          <w:p w14:paraId="507944F2" w14:textId="77777777" w:rsidR="00D5154E" w:rsidRPr="00D5154E" w:rsidRDefault="00D5154E" w:rsidP="00D5154E">
            <w:pPr>
              <w:pStyle w:val="Bezmezer"/>
              <w:rPr>
                <w:lang w:val="cs-CZ"/>
              </w:rPr>
            </w:pPr>
            <w:r w:rsidRPr="00D5154E">
              <w:rPr>
                <w:lang w:val="cs-CZ"/>
              </w:rPr>
              <w:lastRenderedPageBreak/>
              <w:t>39)</w:t>
            </w:r>
          </w:p>
        </w:tc>
        <w:tc>
          <w:tcPr>
            <w:tcW w:w="0" w:type="auto"/>
            <w:shd w:val="clear" w:color="auto" w:fill="FFFFFF"/>
            <w:hideMark/>
          </w:tcPr>
          <w:p w14:paraId="5756E1C9" w14:textId="77777777" w:rsidR="00D5154E" w:rsidRPr="00D5154E" w:rsidRDefault="00D5154E" w:rsidP="00D5154E">
            <w:pPr>
              <w:pStyle w:val="Bezmezer"/>
              <w:rPr>
                <w:lang w:val="cs-CZ"/>
              </w:rPr>
            </w:pPr>
            <w:r w:rsidRPr="00D5154E">
              <w:rPr>
                <w:lang w:val="cs-CZ"/>
              </w:rPr>
              <w:t>„děleným systémem“ systém sestávající z několika samostatných, avšak potrubím s chladivem vzájemně propojených jednotek, který vyžaduje instalaci a připojení součástí chladicího okruhu v místě použití;</w:t>
            </w:r>
          </w:p>
        </w:tc>
      </w:tr>
    </w:tbl>
    <w:p w14:paraId="74B63F02"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D5154E" w:rsidRPr="00D5154E" w14:paraId="126FCEA9" w14:textId="77777777" w:rsidTr="00D5154E">
        <w:tc>
          <w:tcPr>
            <w:tcW w:w="0" w:type="auto"/>
            <w:shd w:val="clear" w:color="auto" w:fill="FFFFFF"/>
            <w:hideMark/>
          </w:tcPr>
          <w:p w14:paraId="0E9C27C4" w14:textId="77777777" w:rsidR="00D5154E" w:rsidRPr="00D5154E" w:rsidRDefault="00D5154E" w:rsidP="00D5154E">
            <w:pPr>
              <w:pStyle w:val="Bezmezer"/>
              <w:rPr>
                <w:lang w:val="cs-CZ"/>
              </w:rPr>
            </w:pPr>
            <w:r w:rsidRPr="00D5154E">
              <w:rPr>
                <w:lang w:val="cs-CZ"/>
              </w:rPr>
              <w:t>40)</w:t>
            </w:r>
          </w:p>
        </w:tc>
        <w:tc>
          <w:tcPr>
            <w:tcW w:w="0" w:type="auto"/>
            <w:shd w:val="clear" w:color="auto" w:fill="FFFFFF"/>
            <w:hideMark/>
          </w:tcPr>
          <w:p w14:paraId="17AE3D3B" w14:textId="77777777" w:rsidR="00D5154E" w:rsidRPr="00D5154E" w:rsidRDefault="00D5154E" w:rsidP="00D5154E">
            <w:pPr>
              <w:pStyle w:val="Bezmezer"/>
              <w:rPr>
                <w:lang w:val="cs-CZ"/>
              </w:rPr>
            </w:pPr>
            <w:r w:rsidRPr="00D5154E">
              <w:rPr>
                <w:lang w:val="cs-CZ"/>
              </w:rPr>
              <w:t>„klimatizací“ proces úpravy vzduchu tak, aby splňoval požadavky klimatizovaného prostoru, prostřednictvím kontroly jeho teploty, vlhkosti, čistoty nebo proudění;</w:t>
            </w:r>
          </w:p>
        </w:tc>
      </w:tr>
    </w:tbl>
    <w:p w14:paraId="6657F525"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D5154E" w:rsidRPr="00D5154E" w14:paraId="26D545A7" w14:textId="77777777" w:rsidTr="00D5154E">
        <w:tc>
          <w:tcPr>
            <w:tcW w:w="0" w:type="auto"/>
            <w:shd w:val="clear" w:color="auto" w:fill="FFFFFF"/>
            <w:hideMark/>
          </w:tcPr>
          <w:p w14:paraId="57647EC8" w14:textId="77777777" w:rsidR="00D5154E" w:rsidRPr="00D5154E" w:rsidRDefault="00D5154E" w:rsidP="00D5154E">
            <w:pPr>
              <w:pStyle w:val="Bezmezer"/>
              <w:rPr>
                <w:lang w:val="cs-CZ"/>
              </w:rPr>
            </w:pPr>
            <w:r w:rsidRPr="00D5154E">
              <w:rPr>
                <w:lang w:val="cs-CZ"/>
              </w:rPr>
              <w:t>41)</w:t>
            </w:r>
          </w:p>
        </w:tc>
        <w:tc>
          <w:tcPr>
            <w:tcW w:w="0" w:type="auto"/>
            <w:shd w:val="clear" w:color="auto" w:fill="FFFFFF"/>
            <w:hideMark/>
          </w:tcPr>
          <w:p w14:paraId="45609F8A" w14:textId="77777777" w:rsidR="00D5154E" w:rsidRPr="00D5154E" w:rsidRDefault="00D5154E" w:rsidP="00D5154E">
            <w:pPr>
              <w:pStyle w:val="Bezmezer"/>
              <w:rPr>
                <w:lang w:val="cs-CZ"/>
              </w:rPr>
            </w:pPr>
            <w:r w:rsidRPr="00D5154E">
              <w:rPr>
                <w:lang w:val="cs-CZ"/>
              </w:rPr>
              <w:t>„tepelným čerpadlem“ zařízení, které je schopno využívat teplo okolního prostředí nebo odpadní teplo ze vzduchu, vody nebo pozemních zdrojů k poskytování tepla nebo chlazení a je založeno na propojení jedné nebo více součástí tvořících uzavřený chladicí okruh, v němž cirkuluje chladivo za účelem získávání a uvolňování tepla;</w:t>
            </w:r>
          </w:p>
        </w:tc>
      </w:tr>
    </w:tbl>
    <w:p w14:paraId="5EDDED4F"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D5154E" w:rsidRPr="00D5154E" w14:paraId="0DBE130C" w14:textId="77777777" w:rsidTr="00D5154E">
        <w:tc>
          <w:tcPr>
            <w:tcW w:w="0" w:type="auto"/>
            <w:shd w:val="clear" w:color="auto" w:fill="FFFFFF"/>
            <w:hideMark/>
          </w:tcPr>
          <w:p w14:paraId="02E5E125" w14:textId="77777777" w:rsidR="00D5154E" w:rsidRPr="00D5154E" w:rsidRDefault="00D5154E" w:rsidP="00D5154E">
            <w:pPr>
              <w:pStyle w:val="Bezmezer"/>
              <w:rPr>
                <w:lang w:val="cs-CZ"/>
              </w:rPr>
            </w:pPr>
            <w:r w:rsidRPr="00D5154E">
              <w:rPr>
                <w:lang w:val="cs-CZ"/>
              </w:rPr>
              <w:t>42)</w:t>
            </w:r>
          </w:p>
        </w:tc>
        <w:tc>
          <w:tcPr>
            <w:tcW w:w="0" w:type="auto"/>
            <w:shd w:val="clear" w:color="auto" w:fill="FFFFFF"/>
            <w:hideMark/>
          </w:tcPr>
          <w:p w14:paraId="47FAFC11" w14:textId="77777777" w:rsidR="00D5154E" w:rsidRPr="00D5154E" w:rsidRDefault="00D5154E" w:rsidP="00D5154E">
            <w:pPr>
              <w:pStyle w:val="Bezmezer"/>
              <w:rPr>
                <w:lang w:val="cs-CZ"/>
              </w:rPr>
            </w:pPr>
            <w:r w:rsidRPr="00D5154E">
              <w:rPr>
                <w:lang w:val="cs-CZ"/>
              </w:rPr>
              <w:t>„bezpečnostními požadavky“ požadavky na bezpečnost používání fluorovaných skleníkových plynů a přírodních chladiv nebo výrobků a zařízení, které je obsahují nebo jsou na nich závislé, zakazující používání některých fluorovaných skleníkových plynů nebo jejich alternativ, včetně případů, kdy jsou obsaženy ve výrobku nebo v zařízení na určitém místě zamýšleného využití, a to z důvodu zvláštností místa a použití, a které jsou stanoveny v:</w:t>
            </w:r>
          </w:p>
          <w:tbl>
            <w:tblPr>
              <w:tblW w:w="5000" w:type="pct"/>
              <w:tblCellMar>
                <w:left w:w="0" w:type="dxa"/>
                <w:right w:w="0" w:type="dxa"/>
              </w:tblCellMar>
              <w:tblLook w:val="04A0" w:firstRow="1" w:lastRow="0" w:firstColumn="1" w:lastColumn="0" w:noHBand="0" w:noVBand="1"/>
            </w:tblPr>
            <w:tblGrid>
              <w:gridCol w:w="398"/>
              <w:gridCol w:w="8384"/>
            </w:tblGrid>
            <w:tr w:rsidR="00D5154E" w:rsidRPr="00D5154E" w14:paraId="039FD7E6" w14:textId="77777777">
              <w:tc>
                <w:tcPr>
                  <w:tcW w:w="0" w:type="auto"/>
                  <w:shd w:val="clear" w:color="auto" w:fill="auto"/>
                  <w:hideMark/>
                </w:tcPr>
                <w:p w14:paraId="02A4F7CA" w14:textId="77777777" w:rsidR="00D5154E" w:rsidRPr="00D5154E" w:rsidRDefault="00D5154E" w:rsidP="00D5154E">
                  <w:pPr>
                    <w:pStyle w:val="Bezmezer"/>
                    <w:rPr>
                      <w:lang w:val="cs-CZ"/>
                    </w:rPr>
                  </w:pPr>
                  <w:r w:rsidRPr="00D5154E">
                    <w:rPr>
                      <w:lang w:val="cs-CZ"/>
                    </w:rPr>
                    <w:t>a)</w:t>
                  </w:r>
                </w:p>
              </w:tc>
              <w:tc>
                <w:tcPr>
                  <w:tcW w:w="0" w:type="auto"/>
                  <w:shd w:val="clear" w:color="auto" w:fill="auto"/>
                  <w:hideMark/>
                </w:tcPr>
                <w:p w14:paraId="0DC2C22C" w14:textId="77777777" w:rsidR="00D5154E" w:rsidRPr="00D5154E" w:rsidRDefault="00D5154E" w:rsidP="00D5154E">
                  <w:pPr>
                    <w:pStyle w:val="Bezmezer"/>
                    <w:rPr>
                      <w:lang w:val="cs-CZ"/>
                    </w:rPr>
                  </w:pPr>
                  <w:r w:rsidRPr="00D5154E">
                    <w:rPr>
                      <w:lang w:val="cs-CZ"/>
                    </w:rPr>
                    <w:t>právu Unie nebo vnitrostátní právu nebo</w:t>
                  </w:r>
                </w:p>
              </w:tc>
            </w:tr>
          </w:tbl>
          <w:p w14:paraId="262A48BB" w14:textId="77777777" w:rsidR="00D5154E" w:rsidRPr="00D5154E" w:rsidRDefault="00D5154E" w:rsidP="00D5154E">
            <w:pPr>
              <w:pStyle w:val="Bezmezer"/>
              <w:rPr>
                <w:vanish/>
                <w:lang w:val="cs-CZ"/>
              </w:rPr>
            </w:pPr>
          </w:p>
          <w:tbl>
            <w:tblPr>
              <w:tblW w:w="5000" w:type="pct"/>
              <w:tblCellMar>
                <w:left w:w="0" w:type="dxa"/>
                <w:right w:w="0" w:type="dxa"/>
              </w:tblCellMar>
              <w:tblLook w:val="04A0" w:firstRow="1" w:lastRow="0" w:firstColumn="1" w:lastColumn="0" w:noHBand="0" w:noVBand="1"/>
            </w:tblPr>
            <w:tblGrid>
              <w:gridCol w:w="183"/>
              <w:gridCol w:w="8599"/>
            </w:tblGrid>
            <w:tr w:rsidR="00D5154E" w:rsidRPr="00D5154E" w14:paraId="2B0A210F" w14:textId="77777777">
              <w:tc>
                <w:tcPr>
                  <w:tcW w:w="0" w:type="auto"/>
                  <w:shd w:val="clear" w:color="auto" w:fill="auto"/>
                  <w:hideMark/>
                </w:tcPr>
                <w:p w14:paraId="3F34EDEC" w14:textId="77777777" w:rsidR="00D5154E" w:rsidRPr="00D5154E" w:rsidRDefault="00D5154E" w:rsidP="00D5154E">
                  <w:pPr>
                    <w:pStyle w:val="Bezmezer"/>
                    <w:rPr>
                      <w:lang w:val="cs-CZ"/>
                    </w:rPr>
                  </w:pPr>
                  <w:r w:rsidRPr="00D5154E">
                    <w:rPr>
                      <w:lang w:val="cs-CZ"/>
                    </w:rPr>
                    <w:t>b)</w:t>
                  </w:r>
                </w:p>
              </w:tc>
              <w:tc>
                <w:tcPr>
                  <w:tcW w:w="0" w:type="auto"/>
                  <w:shd w:val="clear" w:color="auto" w:fill="auto"/>
                  <w:hideMark/>
                </w:tcPr>
                <w:p w14:paraId="6C985537" w14:textId="77777777" w:rsidR="00D5154E" w:rsidRPr="00D5154E" w:rsidRDefault="00D5154E" w:rsidP="00D5154E">
                  <w:pPr>
                    <w:pStyle w:val="Bezmezer"/>
                    <w:rPr>
                      <w:lang w:val="cs-CZ"/>
                    </w:rPr>
                  </w:pPr>
                  <w:r w:rsidRPr="00D5154E">
                    <w:rPr>
                      <w:lang w:val="cs-CZ"/>
                    </w:rPr>
                    <w:t>právně nezávazném aktu, jenž obsahuje technickou dokumentaci nebo normy určené k zajištění bezpečnosti na daném místě, za předpokladu, že jsou v souladu s příslušnými právními předpisy Unie nebo vnitrostátními právními předpisy;</w:t>
                  </w:r>
                </w:p>
              </w:tc>
            </w:tr>
          </w:tbl>
          <w:p w14:paraId="3EA2FC83" w14:textId="77777777" w:rsidR="00D5154E" w:rsidRPr="00D5154E" w:rsidRDefault="00D5154E" w:rsidP="00D5154E">
            <w:pPr>
              <w:pStyle w:val="Bezmezer"/>
              <w:rPr>
                <w:lang w:val="cs-CZ"/>
              </w:rPr>
            </w:pPr>
          </w:p>
        </w:tc>
      </w:tr>
    </w:tbl>
    <w:p w14:paraId="4FED6496"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D5154E" w:rsidRPr="00D5154E" w14:paraId="459807B2" w14:textId="77777777" w:rsidTr="00D5154E">
        <w:tc>
          <w:tcPr>
            <w:tcW w:w="0" w:type="auto"/>
            <w:shd w:val="clear" w:color="auto" w:fill="FFFFFF"/>
            <w:hideMark/>
          </w:tcPr>
          <w:p w14:paraId="6138B54B" w14:textId="77777777" w:rsidR="00D5154E" w:rsidRPr="00D5154E" w:rsidRDefault="00D5154E" w:rsidP="00D5154E">
            <w:pPr>
              <w:pStyle w:val="Bezmezer"/>
              <w:rPr>
                <w:lang w:val="cs-CZ"/>
              </w:rPr>
            </w:pPr>
            <w:r w:rsidRPr="00D5154E">
              <w:rPr>
                <w:lang w:val="cs-CZ"/>
              </w:rPr>
              <w:t>43)</w:t>
            </w:r>
          </w:p>
        </w:tc>
        <w:tc>
          <w:tcPr>
            <w:tcW w:w="0" w:type="auto"/>
            <w:shd w:val="clear" w:color="auto" w:fill="FFFFFF"/>
            <w:hideMark/>
          </w:tcPr>
          <w:p w14:paraId="578FE02D" w14:textId="77777777" w:rsidR="00D5154E" w:rsidRPr="00D5154E" w:rsidRDefault="00D5154E" w:rsidP="00D5154E">
            <w:pPr>
              <w:pStyle w:val="Bezmezer"/>
              <w:rPr>
                <w:lang w:val="cs-CZ"/>
              </w:rPr>
            </w:pPr>
            <w:r w:rsidRPr="00D5154E">
              <w:rPr>
                <w:lang w:val="cs-CZ"/>
              </w:rPr>
              <w:t>„chlazením“ proces udržování nebo snižování teploty výrobku, látky, systému nebo jiného předmětu;</w:t>
            </w:r>
          </w:p>
        </w:tc>
      </w:tr>
    </w:tbl>
    <w:p w14:paraId="746C2056"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D5154E" w:rsidRPr="00D5154E" w14:paraId="104F6358" w14:textId="77777777" w:rsidTr="00D5154E">
        <w:tc>
          <w:tcPr>
            <w:tcW w:w="0" w:type="auto"/>
            <w:shd w:val="clear" w:color="auto" w:fill="FFFFFF"/>
            <w:hideMark/>
          </w:tcPr>
          <w:p w14:paraId="732179ED" w14:textId="77777777" w:rsidR="00D5154E" w:rsidRPr="00D5154E" w:rsidRDefault="00D5154E" w:rsidP="00D5154E">
            <w:pPr>
              <w:pStyle w:val="Bezmezer"/>
              <w:rPr>
                <w:lang w:val="cs-CZ"/>
              </w:rPr>
            </w:pPr>
            <w:r w:rsidRPr="00D5154E">
              <w:rPr>
                <w:lang w:val="cs-CZ"/>
              </w:rPr>
              <w:t>44)</w:t>
            </w:r>
          </w:p>
        </w:tc>
        <w:tc>
          <w:tcPr>
            <w:tcW w:w="0" w:type="auto"/>
            <w:shd w:val="clear" w:color="auto" w:fill="FFFFFF"/>
            <w:hideMark/>
          </w:tcPr>
          <w:p w14:paraId="664F6E82" w14:textId="77777777" w:rsidR="00D5154E" w:rsidRPr="00D5154E" w:rsidRDefault="00D5154E" w:rsidP="00D5154E">
            <w:pPr>
              <w:pStyle w:val="Bezmezer"/>
              <w:rPr>
                <w:lang w:val="cs-CZ"/>
              </w:rPr>
            </w:pPr>
            <w:r w:rsidRPr="00D5154E">
              <w:rPr>
                <w:lang w:val="cs-CZ"/>
              </w:rPr>
              <w:t>„chladičem kapalin“ (</w:t>
            </w:r>
            <w:proofErr w:type="spellStart"/>
            <w:r w:rsidRPr="00D5154E">
              <w:rPr>
                <w:lang w:val="cs-CZ"/>
              </w:rPr>
              <w:t>chiller</w:t>
            </w:r>
            <w:proofErr w:type="spellEnd"/>
            <w:r w:rsidRPr="00D5154E">
              <w:rPr>
                <w:lang w:val="cs-CZ"/>
              </w:rPr>
              <w:t>) samostatný systém, jehož hlavní funkcí je chlazení teplonosné látky (jako je voda, glykol, solanka nebo CO</w:t>
            </w:r>
            <w:r w:rsidRPr="00D5154E">
              <w:rPr>
                <w:vertAlign w:val="subscript"/>
                <w:lang w:val="cs-CZ"/>
              </w:rPr>
              <w:t>2</w:t>
            </w:r>
            <w:r w:rsidRPr="00D5154E">
              <w:rPr>
                <w:lang w:val="cs-CZ"/>
              </w:rPr>
              <w:t>) pro účely chlazení, zpracování, uchovávání nebo komfortu;</w:t>
            </w:r>
          </w:p>
        </w:tc>
      </w:tr>
    </w:tbl>
    <w:p w14:paraId="3BFD0A5F" w14:textId="77777777" w:rsidR="00186303" w:rsidRDefault="00186303" w:rsidP="00D21410">
      <w:pPr>
        <w:pStyle w:val="Bezmezer"/>
      </w:pPr>
    </w:p>
    <w:p w14:paraId="5E1C3817" w14:textId="77777777" w:rsidR="00D21410" w:rsidRPr="00430D2F" w:rsidRDefault="00D21410" w:rsidP="00D21410">
      <w:pPr>
        <w:pStyle w:val="Nadpis1"/>
        <w:numPr>
          <w:ilvl w:val="0"/>
          <w:numId w:val="1"/>
        </w:numPr>
        <w:rPr>
          <w:rFonts w:asciiTheme="minorHAnsi" w:hAnsiTheme="minorHAnsi"/>
          <w:sz w:val="32"/>
          <w:szCs w:val="32"/>
          <w:u w:val="single"/>
        </w:rPr>
      </w:pPr>
      <w:proofErr w:type="spellStart"/>
      <w:r>
        <w:rPr>
          <w:rFonts w:asciiTheme="minorHAnsi" w:hAnsiTheme="minorHAnsi"/>
          <w:sz w:val="32"/>
          <w:szCs w:val="32"/>
          <w:u w:val="single"/>
        </w:rPr>
        <w:t>Omezování</w:t>
      </w:r>
      <w:proofErr w:type="spellEnd"/>
      <w:r>
        <w:rPr>
          <w:rFonts w:asciiTheme="minorHAnsi" w:hAnsiTheme="minorHAnsi"/>
          <w:sz w:val="32"/>
          <w:szCs w:val="32"/>
          <w:u w:val="single"/>
        </w:rPr>
        <w:t xml:space="preserve"> </w:t>
      </w:r>
      <w:proofErr w:type="spellStart"/>
      <w:r>
        <w:rPr>
          <w:rFonts w:asciiTheme="minorHAnsi" w:hAnsiTheme="minorHAnsi"/>
          <w:sz w:val="32"/>
          <w:szCs w:val="32"/>
          <w:u w:val="single"/>
        </w:rPr>
        <w:t>úniků</w:t>
      </w:r>
      <w:proofErr w:type="spellEnd"/>
    </w:p>
    <w:p w14:paraId="7BA0B054" w14:textId="77777777" w:rsidR="00D21410" w:rsidRDefault="00D21410" w:rsidP="00D21410">
      <w:pPr>
        <w:pStyle w:val="Bezmezer"/>
        <w:jc w:val="both"/>
      </w:pPr>
    </w:p>
    <w:p w14:paraId="5E998EE2" w14:textId="33F833EB" w:rsidR="00D21410" w:rsidRPr="003513A0" w:rsidRDefault="00D21410" w:rsidP="00D21410">
      <w:pPr>
        <w:pStyle w:val="Bezmezer"/>
        <w:jc w:val="both"/>
        <w:rPr>
          <w:b/>
          <w:color w:val="00B050"/>
        </w:rPr>
      </w:pPr>
      <w:proofErr w:type="spellStart"/>
      <w:r>
        <w:rPr>
          <w:b/>
          <w:color w:val="00B050"/>
        </w:rPr>
        <w:t>Článek</w:t>
      </w:r>
      <w:proofErr w:type="spellEnd"/>
      <w:r w:rsidRPr="003513A0">
        <w:rPr>
          <w:b/>
          <w:color w:val="00B050"/>
        </w:rPr>
        <w:t xml:space="preserve"> </w:t>
      </w:r>
      <w:r w:rsidR="00D5154E">
        <w:rPr>
          <w:b/>
          <w:color w:val="00B050"/>
        </w:rPr>
        <w:t>4</w:t>
      </w:r>
      <w:r>
        <w:rPr>
          <w:b/>
          <w:color w:val="00B050"/>
        </w:rPr>
        <w:t xml:space="preserve"> – </w:t>
      </w:r>
      <w:proofErr w:type="spellStart"/>
      <w:r>
        <w:rPr>
          <w:b/>
          <w:color w:val="00B050"/>
        </w:rPr>
        <w:t>Prevence</w:t>
      </w:r>
      <w:proofErr w:type="spellEnd"/>
      <w:r>
        <w:rPr>
          <w:b/>
          <w:color w:val="00B050"/>
        </w:rPr>
        <w:t xml:space="preserve"> </w:t>
      </w:r>
      <w:proofErr w:type="spellStart"/>
      <w:r>
        <w:rPr>
          <w:b/>
          <w:color w:val="00B050"/>
        </w:rPr>
        <w:t>vzniku</w:t>
      </w:r>
      <w:proofErr w:type="spellEnd"/>
      <w:r>
        <w:rPr>
          <w:b/>
          <w:color w:val="00B050"/>
        </w:rPr>
        <w:t xml:space="preserve"> </w:t>
      </w:r>
      <w:proofErr w:type="spellStart"/>
      <w:r>
        <w:rPr>
          <w:b/>
          <w:color w:val="00B050"/>
        </w:rPr>
        <w:t>emisí</w:t>
      </w:r>
      <w:proofErr w:type="spellEnd"/>
      <w:r>
        <w:rPr>
          <w:b/>
          <w:color w:val="00B050"/>
        </w:rPr>
        <w:t xml:space="preserve"> </w:t>
      </w:r>
      <w:proofErr w:type="spellStart"/>
      <w:r>
        <w:rPr>
          <w:b/>
          <w:color w:val="00B050"/>
        </w:rPr>
        <w:t>fluorovaných</w:t>
      </w:r>
      <w:proofErr w:type="spellEnd"/>
      <w:r>
        <w:rPr>
          <w:b/>
          <w:color w:val="00B050"/>
        </w:rPr>
        <w:t xml:space="preserve"> </w:t>
      </w:r>
      <w:proofErr w:type="spellStart"/>
      <w:r>
        <w:rPr>
          <w:b/>
          <w:color w:val="00B050"/>
        </w:rPr>
        <w:t>skleníkových</w:t>
      </w:r>
      <w:proofErr w:type="spellEnd"/>
      <w:r>
        <w:rPr>
          <w:b/>
          <w:color w:val="00B050"/>
        </w:rPr>
        <w:t xml:space="preserve"> </w:t>
      </w:r>
      <w:proofErr w:type="spellStart"/>
      <w:r>
        <w:rPr>
          <w:b/>
          <w:color w:val="00B050"/>
        </w:rPr>
        <w:t>plynů</w:t>
      </w:r>
      <w:proofErr w:type="spellEnd"/>
    </w:p>
    <w:p w14:paraId="440B646B" w14:textId="77777777" w:rsidR="00D21410" w:rsidRDefault="00D21410" w:rsidP="00D21410">
      <w:pPr>
        <w:pStyle w:val="Bezmezer"/>
        <w:jc w:val="both"/>
      </w:pPr>
    </w:p>
    <w:p w14:paraId="46B9C7D1" w14:textId="0C87E802" w:rsidR="00D5154E" w:rsidRPr="00D5154E" w:rsidRDefault="00D21410" w:rsidP="00D5154E">
      <w:pPr>
        <w:pStyle w:val="Bezmezer"/>
        <w:rPr>
          <w:i/>
          <w:lang w:val="cs-CZ"/>
        </w:rPr>
      </w:pPr>
      <w:r w:rsidRPr="00C51130">
        <w:rPr>
          <w:i/>
        </w:rPr>
        <w:t>1</w:t>
      </w:r>
      <w:r w:rsidR="00D5154E" w:rsidRPr="00D5154E">
        <w:rPr>
          <w:rFonts w:ascii="Times New Roman" w:eastAsia="Times New Roman" w:hAnsi="Times New Roman"/>
          <w:color w:val="000000"/>
          <w:sz w:val="24"/>
          <w:szCs w:val="24"/>
          <w:lang w:val="cs-CZ" w:eastAsia="cs-CZ"/>
        </w:rPr>
        <w:t xml:space="preserve"> </w:t>
      </w:r>
      <w:r w:rsidR="00D5154E" w:rsidRPr="00D5154E">
        <w:rPr>
          <w:i/>
          <w:lang w:val="cs-CZ"/>
        </w:rPr>
        <w:t>1.   Úmyslné vypouštění fluorovaných skleníkových plynů do atmosféry je zakázáno, není-li technicky nezbytné pro zamýšlené použití.</w:t>
      </w:r>
    </w:p>
    <w:p w14:paraId="60337E8E" w14:textId="77777777" w:rsidR="00D5154E" w:rsidRPr="00D5154E" w:rsidRDefault="00D5154E" w:rsidP="00D5154E">
      <w:pPr>
        <w:pStyle w:val="Bezmezer"/>
        <w:rPr>
          <w:i/>
          <w:lang w:val="cs-CZ"/>
        </w:rPr>
      </w:pPr>
      <w:r w:rsidRPr="00D5154E">
        <w:rPr>
          <w:i/>
          <w:lang w:val="cs-CZ"/>
        </w:rPr>
        <w:t>Pokud je úmyslné vypouštění pro zamýšlené použití technicky nezbytné, přijmou provozovatelé zařízení, která obsahují fluorované skleníkové plyny, nebo objektů, v nichž se fluorované skleníkové plyny používají, veškerá technicky a ekonomicky proveditelná opatření, aby v maximální možné míře zabránili vypouštění těchto plynů do atmosféry, mimo jiné jejich opětovným zachycováním.</w:t>
      </w:r>
    </w:p>
    <w:p w14:paraId="3192C34C" w14:textId="328B016D" w:rsidR="00D21410" w:rsidRPr="00C51130" w:rsidRDefault="00D21410" w:rsidP="00D21410">
      <w:pPr>
        <w:pStyle w:val="Bezmezer"/>
        <w:jc w:val="both"/>
        <w:rPr>
          <w:i/>
        </w:rPr>
      </w:pPr>
    </w:p>
    <w:p w14:paraId="5B6CE7DC" w14:textId="77777777" w:rsidR="00D5154E" w:rsidRDefault="00D5154E" w:rsidP="00D5154E">
      <w:pPr>
        <w:pStyle w:val="Bezmezer"/>
        <w:rPr>
          <w:i/>
          <w:lang w:val="cs-CZ"/>
        </w:rPr>
      </w:pPr>
      <w:r w:rsidRPr="00D5154E">
        <w:rPr>
          <w:i/>
          <w:lang w:val="cs-CZ"/>
        </w:rPr>
        <w:t>3.   Provozovatelé a výrobci zařízení obsahujícího fluorované skleníkové plyny nebo provozovatelé objektů, v nichž se fluorované skleníkové plyny používají, jakož i podniky, které mají tato zařízení v držbě během jeho přepravy nebo skladování, přijmou veškerá nezbytná preventivní opatření k zabránění neúmyslného vypouštění těchto plynů. Přijmou veškerá technicky a ekonomicky proveditelná opatření k minimalizaci úniku plynů.</w:t>
      </w:r>
    </w:p>
    <w:p w14:paraId="171FB5EF" w14:textId="77777777" w:rsidR="00EA1357" w:rsidRPr="00D5154E" w:rsidRDefault="00EA1357" w:rsidP="00D5154E">
      <w:pPr>
        <w:pStyle w:val="Bezmezer"/>
        <w:rPr>
          <w:i/>
          <w:lang w:val="cs-CZ"/>
        </w:rPr>
      </w:pPr>
    </w:p>
    <w:p w14:paraId="7C07C779" w14:textId="77777777" w:rsidR="00D5154E" w:rsidRDefault="00D5154E" w:rsidP="00D5154E">
      <w:pPr>
        <w:pStyle w:val="Bezmezer"/>
        <w:rPr>
          <w:i/>
          <w:lang w:val="cs-CZ"/>
        </w:rPr>
      </w:pPr>
      <w:r w:rsidRPr="00D5154E">
        <w:rPr>
          <w:i/>
          <w:lang w:val="cs-CZ"/>
        </w:rPr>
        <w:t>4.   Během výroby, skladování, přepravy a překládání fluorovaných skleníkových plynů z jedné nádoby nebo systému do jiného nebo do zařízení či do objektu přijme dotčený podnik veškerá nezbytná preventivní opatření k co největšímu omezení vypouštění fluorovaných skleníkových plynů. Tento odstavec se rovněž použije v případech, kdy jsou fluorované skleníkové plyny vyráběny jako vedlejší produkty.</w:t>
      </w:r>
    </w:p>
    <w:p w14:paraId="4A5DB213" w14:textId="26E63376" w:rsidR="00EA1357" w:rsidRDefault="00EA1357" w:rsidP="00D5154E">
      <w:pPr>
        <w:pStyle w:val="Bezmezer"/>
        <w:rPr>
          <w:i/>
          <w:lang w:val="cs-CZ"/>
        </w:rPr>
      </w:pPr>
    </w:p>
    <w:p w14:paraId="6850F8A0" w14:textId="77777777" w:rsidR="00DB3121" w:rsidRPr="00D5154E" w:rsidRDefault="00DB3121" w:rsidP="00D5154E">
      <w:pPr>
        <w:pStyle w:val="Bezmezer"/>
        <w:rPr>
          <w:i/>
          <w:lang w:val="cs-CZ"/>
        </w:rPr>
      </w:pPr>
    </w:p>
    <w:p w14:paraId="517C6404" w14:textId="77777777" w:rsidR="00D5154E" w:rsidRPr="00D5154E" w:rsidRDefault="00D5154E" w:rsidP="00D5154E">
      <w:pPr>
        <w:pStyle w:val="Bezmezer"/>
        <w:rPr>
          <w:i/>
          <w:lang w:val="cs-CZ"/>
        </w:rPr>
      </w:pPr>
      <w:r w:rsidRPr="00D5154E">
        <w:rPr>
          <w:i/>
          <w:lang w:val="cs-CZ"/>
        </w:rPr>
        <w:lastRenderedPageBreak/>
        <w:t>5.   Je-li zjištěn únik fluorovaných skleníkových plynů, provozovatelé a výrobci zařízení a provozovatelé objektů, v nichž se fluorované skleníkové plyny používají, a podniky, které mají zařízení v držbě během jeho přepravy nebo skladování, zajistí, aby zařízení nebo objekt, v nichž se fluorované skleníkové plyny používají, byly bez zbytečného odkladu opraveny.</w:t>
      </w:r>
    </w:p>
    <w:p w14:paraId="2C15DF6C" w14:textId="77777777" w:rsidR="00D5154E" w:rsidRPr="00D5154E" w:rsidRDefault="00D5154E" w:rsidP="00D5154E">
      <w:pPr>
        <w:pStyle w:val="Bezmezer"/>
        <w:rPr>
          <w:b/>
          <w:bCs/>
          <w:i/>
          <w:lang w:val="cs-CZ"/>
        </w:rPr>
      </w:pPr>
      <w:r w:rsidRPr="00D5154E">
        <w:rPr>
          <w:b/>
          <w:bCs/>
          <w:i/>
          <w:highlight w:val="yellow"/>
          <w:lang w:val="cs-CZ"/>
        </w:rPr>
        <w:t>Pokud je zařízení předmětem kontrol těsnosti podle čl. 5 odst. 1 a netěsnost byla u tohoto zařízení opravena, provozovatelé zařízení zajistí, aby bylo zařízení zkontrolováno nejdříve po uplynutí provozní doby 24 hodin, ale nejpozději do jednoho měsíce po opravě fyzickou osobou, která je certifikovaná v souladu s článkem 10 za účelem ověření účinnosti opravy. V případě mobilního zařízení uvedeného v čl. 5 odst. 3 písm. a), b) a c) může být kontrola těsnosti provedena přímo po opravě.</w:t>
      </w:r>
    </w:p>
    <w:p w14:paraId="4D074A26" w14:textId="77777777" w:rsidR="00D21410" w:rsidRDefault="00D21410" w:rsidP="00D21410">
      <w:pPr>
        <w:pStyle w:val="Bezmezer"/>
        <w:jc w:val="both"/>
        <w:rPr>
          <w:i/>
          <w:highlight w:val="yellow"/>
        </w:rPr>
      </w:pPr>
    </w:p>
    <w:p w14:paraId="5385B569" w14:textId="77777777" w:rsidR="00D5154E" w:rsidRDefault="00D5154E" w:rsidP="00D5154E">
      <w:proofErr w:type="spellStart"/>
      <w:r w:rsidRPr="009C3B0F">
        <w:rPr>
          <w:highlight w:val="lightGray"/>
        </w:rPr>
        <w:t>Komentář</w:t>
      </w:r>
      <w:proofErr w:type="spellEnd"/>
      <w:r w:rsidRPr="009C3B0F">
        <w:rPr>
          <w:highlight w:val="lightGray"/>
        </w:rPr>
        <w:t xml:space="preserve">: </w:t>
      </w:r>
      <w:proofErr w:type="spellStart"/>
      <w:r w:rsidRPr="009C3B0F">
        <w:rPr>
          <w:highlight w:val="lightGray"/>
        </w:rPr>
        <w:t>změna</w:t>
      </w:r>
      <w:proofErr w:type="spellEnd"/>
      <w:r w:rsidRPr="009C3B0F">
        <w:rPr>
          <w:highlight w:val="lightGray"/>
        </w:rPr>
        <w:t xml:space="preserve"> je v tom, </w:t>
      </w:r>
      <w:proofErr w:type="spellStart"/>
      <w:r w:rsidRPr="009C3B0F">
        <w:rPr>
          <w:highlight w:val="lightGray"/>
        </w:rPr>
        <w:t>že</w:t>
      </w:r>
      <w:proofErr w:type="spellEnd"/>
      <w:r w:rsidRPr="009C3B0F">
        <w:rPr>
          <w:highlight w:val="lightGray"/>
        </w:rPr>
        <w:t xml:space="preserve"> </w:t>
      </w:r>
      <w:proofErr w:type="spellStart"/>
      <w:r w:rsidRPr="009C3B0F">
        <w:rPr>
          <w:highlight w:val="lightGray"/>
        </w:rPr>
        <w:t>doposud</w:t>
      </w:r>
      <w:proofErr w:type="spellEnd"/>
      <w:r w:rsidRPr="009C3B0F">
        <w:rPr>
          <w:highlight w:val="lightGray"/>
        </w:rPr>
        <w:t xml:space="preserve"> </w:t>
      </w:r>
      <w:proofErr w:type="spellStart"/>
      <w:r w:rsidRPr="009C3B0F">
        <w:rPr>
          <w:highlight w:val="lightGray"/>
        </w:rPr>
        <w:t>bylo</w:t>
      </w:r>
      <w:proofErr w:type="spellEnd"/>
      <w:r w:rsidRPr="009C3B0F">
        <w:rPr>
          <w:highlight w:val="lightGray"/>
        </w:rPr>
        <w:t xml:space="preserve"> </w:t>
      </w:r>
      <w:proofErr w:type="spellStart"/>
      <w:r w:rsidRPr="009C3B0F">
        <w:rPr>
          <w:highlight w:val="lightGray"/>
        </w:rPr>
        <w:t>možné</w:t>
      </w:r>
      <w:proofErr w:type="spellEnd"/>
      <w:r w:rsidRPr="009C3B0F">
        <w:rPr>
          <w:highlight w:val="lightGray"/>
        </w:rPr>
        <w:t xml:space="preserve"> </w:t>
      </w:r>
      <w:proofErr w:type="spellStart"/>
      <w:r w:rsidRPr="009C3B0F">
        <w:rPr>
          <w:highlight w:val="lightGray"/>
        </w:rPr>
        <w:t>vykonat</w:t>
      </w:r>
      <w:proofErr w:type="spellEnd"/>
      <w:r w:rsidRPr="009C3B0F">
        <w:rPr>
          <w:highlight w:val="lightGray"/>
        </w:rPr>
        <w:t xml:space="preserve"> </w:t>
      </w:r>
      <w:proofErr w:type="spellStart"/>
      <w:r w:rsidRPr="009C3B0F">
        <w:rPr>
          <w:highlight w:val="lightGray"/>
        </w:rPr>
        <w:t>následnou</w:t>
      </w:r>
      <w:proofErr w:type="spellEnd"/>
      <w:r w:rsidRPr="009C3B0F">
        <w:rPr>
          <w:highlight w:val="lightGray"/>
        </w:rPr>
        <w:t xml:space="preserve"> </w:t>
      </w:r>
      <w:proofErr w:type="spellStart"/>
      <w:r w:rsidRPr="009C3B0F">
        <w:rPr>
          <w:highlight w:val="lightGray"/>
        </w:rPr>
        <w:t>kontrolu</w:t>
      </w:r>
      <w:proofErr w:type="spellEnd"/>
      <w:r w:rsidRPr="009C3B0F">
        <w:rPr>
          <w:highlight w:val="lightGray"/>
        </w:rPr>
        <w:t xml:space="preserve"> </w:t>
      </w:r>
      <w:proofErr w:type="spellStart"/>
      <w:r w:rsidRPr="009C3B0F">
        <w:rPr>
          <w:highlight w:val="lightGray"/>
        </w:rPr>
        <w:t>těsnosti</w:t>
      </w:r>
      <w:proofErr w:type="spellEnd"/>
      <w:r w:rsidRPr="009C3B0F">
        <w:rPr>
          <w:highlight w:val="lightGray"/>
        </w:rPr>
        <w:t xml:space="preserve"> </w:t>
      </w:r>
      <w:proofErr w:type="spellStart"/>
      <w:r w:rsidRPr="009C3B0F">
        <w:rPr>
          <w:highlight w:val="lightGray"/>
        </w:rPr>
        <w:t>ihned</w:t>
      </w:r>
      <w:proofErr w:type="spellEnd"/>
      <w:r w:rsidRPr="009C3B0F">
        <w:rPr>
          <w:highlight w:val="lightGray"/>
        </w:rPr>
        <w:t xml:space="preserve"> po </w:t>
      </w:r>
      <w:proofErr w:type="spellStart"/>
      <w:r w:rsidRPr="009C3B0F">
        <w:rPr>
          <w:highlight w:val="lightGray"/>
        </w:rPr>
        <w:t>opravě</w:t>
      </w:r>
      <w:proofErr w:type="spellEnd"/>
      <w:r w:rsidRPr="009C3B0F">
        <w:rPr>
          <w:highlight w:val="lightGray"/>
        </w:rPr>
        <w:t xml:space="preserve"> </w:t>
      </w:r>
      <w:proofErr w:type="spellStart"/>
      <w:r w:rsidRPr="009C3B0F">
        <w:rPr>
          <w:highlight w:val="lightGray"/>
        </w:rPr>
        <w:t>úniku</w:t>
      </w:r>
      <w:proofErr w:type="spellEnd"/>
      <w:r w:rsidRPr="009C3B0F">
        <w:rPr>
          <w:highlight w:val="lightGray"/>
        </w:rPr>
        <w:t xml:space="preserve">. </w:t>
      </w:r>
      <w:proofErr w:type="spellStart"/>
      <w:r w:rsidRPr="009C3B0F">
        <w:rPr>
          <w:highlight w:val="lightGray"/>
        </w:rPr>
        <w:t>Nově</w:t>
      </w:r>
      <w:proofErr w:type="spellEnd"/>
      <w:r w:rsidRPr="009C3B0F">
        <w:rPr>
          <w:highlight w:val="lightGray"/>
        </w:rPr>
        <w:t xml:space="preserve"> </w:t>
      </w:r>
      <w:proofErr w:type="spellStart"/>
      <w:r w:rsidRPr="009C3B0F">
        <w:rPr>
          <w:highlight w:val="lightGray"/>
        </w:rPr>
        <w:t>bude</w:t>
      </w:r>
      <w:proofErr w:type="spellEnd"/>
      <w:r w:rsidRPr="009C3B0F">
        <w:rPr>
          <w:highlight w:val="lightGray"/>
        </w:rPr>
        <w:t xml:space="preserve"> </w:t>
      </w:r>
      <w:proofErr w:type="spellStart"/>
      <w:r w:rsidRPr="009C3B0F">
        <w:rPr>
          <w:highlight w:val="lightGray"/>
        </w:rPr>
        <w:t>nutné</w:t>
      </w:r>
      <w:proofErr w:type="spellEnd"/>
      <w:r w:rsidRPr="009C3B0F">
        <w:rPr>
          <w:highlight w:val="lightGray"/>
        </w:rPr>
        <w:t xml:space="preserve"> </w:t>
      </w:r>
      <w:proofErr w:type="spellStart"/>
      <w:r w:rsidRPr="009C3B0F">
        <w:rPr>
          <w:highlight w:val="lightGray"/>
        </w:rPr>
        <w:t>počkat</w:t>
      </w:r>
      <w:proofErr w:type="spellEnd"/>
      <w:r w:rsidRPr="009C3B0F">
        <w:rPr>
          <w:highlight w:val="lightGray"/>
        </w:rPr>
        <w:t xml:space="preserve"> </w:t>
      </w:r>
      <w:proofErr w:type="spellStart"/>
      <w:r w:rsidRPr="009C3B0F">
        <w:rPr>
          <w:highlight w:val="lightGray"/>
        </w:rPr>
        <w:t>minimálně</w:t>
      </w:r>
      <w:proofErr w:type="spellEnd"/>
      <w:r w:rsidRPr="009C3B0F">
        <w:rPr>
          <w:highlight w:val="lightGray"/>
        </w:rPr>
        <w:t xml:space="preserve"> 24 </w:t>
      </w:r>
      <w:proofErr w:type="spellStart"/>
      <w:r w:rsidRPr="009C3B0F">
        <w:rPr>
          <w:highlight w:val="lightGray"/>
        </w:rPr>
        <w:t>provozních</w:t>
      </w:r>
      <w:proofErr w:type="spellEnd"/>
      <w:r w:rsidRPr="009C3B0F">
        <w:rPr>
          <w:highlight w:val="lightGray"/>
        </w:rPr>
        <w:t xml:space="preserve"> </w:t>
      </w:r>
      <w:proofErr w:type="spellStart"/>
      <w:r w:rsidRPr="009C3B0F">
        <w:rPr>
          <w:highlight w:val="lightGray"/>
        </w:rPr>
        <w:t>hodin</w:t>
      </w:r>
      <w:proofErr w:type="spellEnd"/>
      <w:r w:rsidRPr="009C3B0F">
        <w:rPr>
          <w:highlight w:val="lightGray"/>
        </w:rPr>
        <w:t xml:space="preserve"> </w:t>
      </w:r>
      <w:proofErr w:type="spellStart"/>
      <w:r w:rsidRPr="009C3B0F">
        <w:rPr>
          <w:highlight w:val="lightGray"/>
        </w:rPr>
        <w:t>zařízení</w:t>
      </w:r>
      <w:proofErr w:type="spellEnd"/>
      <w:r w:rsidRPr="009C3B0F">
        <w:rPr>
          <w:highlight w:val="lightGray"/>
        </w:rPr>
        <w:t xml:space="preserve">, </w:t>
      </w:r>
      <w:proofErr w:type="spellStart"/>
      <w:r w:rsidRPr="009C3B0F">
        <w:rPr>
          <w:highlight w:val="lightGray"/>
        </w:rPr>
        <w:t>než</w:t>
      </w:r>
      <w:proofErr w:type="spellEnd"/>
      <w:r w:rsidRPr="009C3B0F">
        <w:rPr>
          <w:highlight w:val="lightGray"/>
        </w:rPr>
        <w:t xml:space="preserve"> </w:t>
      </w:r>
      <w:proofErr w:type="spellStart"/>
      <w:r w:rsidRPr="009C3B0F">
        <w:rPr>
          <w:highlight w:val="lightGray"/>
        </w:rPr>
        <w:t>bude</w:t>
      </w:r>
      <w:proofErr w:type="spellEnd"/>
      <w:r w:rsidRPr="009C3B0F">
        <w:rPr>
          <w:highlight w:val="lightGray"/>
        </w:rPr>
        <w:t xml:space="preserve"> </w:t>
      </w:r>
      <w:proofErr w:type="spellStart"/>
      <w:r w:rsidRPr="009C3B0F">
        <w:rPr>
          <w:highlight w:val="lightGray"/>
        </w:rPr>
        <w:t>možné</w:t>
      </w:r>
      <w:proofErr w:type="spellEnd"/>
      <w:r w:rsidRPr="009C3B0F">
        <w:rPr>
          <w:highlight w:val="lightGray"/>
        </w:rPr>
        <w:t xml:space="preserve"> </w:t>
      </w:r>
      <w:proofErr w:type="spellStart"/>
      <w:r w:rsidRPr="009C3B0F">
        <w:rPr>
          <w:highlight w:val="lightGray"/>
        </w:rPr>
        <w:t>následnou</w:t>
      </w:r>
      <w:proofErr w:type="spellEnd"/>
      <w:r w:rsidRPr="009C3B0F">
        <w:rPr>
          <w:highlight w:val="lightGray"/>
        </w:rPr>
        <w:t xml:space="preserve"> </w:t>
      </w:r>
      <w:proofErr w:type="spellStart"/>
      <w:r w:rsidRPr="009C3B0F">
        <w:rPr>
          <w:highlight w:val="lightGray"/>
        </w:rPr>
        <w:t>kontrolu</w:t>
      </w:r>
      <w:proofErr w:type="spellEnd"/>
      <w:r w:rsidRPr="009C3B0F">
        <w:rPr>
          <w:highlight w:val="lightGray"/>
        </w:rPr>
        <w:t xml:space="preserve"> </w:t>
      </w:r>
      <w:proofErr w:type="spellStart"/>
      <w:r w:rsidRPr="009C3B0F">
        <w:rPr>
          <w:highlight w:val="lightGray"/>
        </w:rPr>
        <w:t>těsnosti</w:t>
      </w:r>
      <w:proofErr w:type="spellEnd"/>
      <w:r w:rsidRPr="009C3B0F">
        <w:rPr>
          <w:highlight w:val="lightGray"/>
        </w:rPr>
        <w:t xml:space="preserve"> </w:t>
      </w:r>
      <w:proofErr w:type="spellStart"/>
      <w:r w:rsidRPr="009C3B0F">
        <w:rPr>
          <w:highlight w:val="lightGray"/>
        </w:rPr>
        <w:t>provést</w:t>
      </w:r>
      <w:proofErr w:type="spellEnd"/>
      <w:r w:rsidRPr="009C3B0F">
        <w:rPr>
          <w:highlight w:val="lightGray"/>
        </w:rPr>
        <w:t>.</w:t>
      </w:r>
      <w:r>
        <w:t xml:space="preserve"> </w:t>
      </w:r>
    </w:p>
    <w:p w14:paraId="5A81EA4C" w14:textId="7C2C5761" w:rsidR="00D5154E" w:rsidRPr="009E5559" w:rsidRDefault="00D5154E" w:rsidP="00D5154E">
      <w:pPr>
        <w:pStyle w:val="Bezmezer"/>
        <w:rPr>
          <w:bCs/>
          <w:i/>
          <w:lang w:val="cs-CZ"/>
        </w:rPr>
      </w:pPr>
      <w:r w:rsidRPr="009E5559">
        <w:rPr>
          <w:bCs/>
          <w:i/>
          <w:lang w:val="cs-CZ"/>
        </w:rPr>
        <w:t>7.   Fyzické osoby provádějící</w:t>
      </w:r>
      <w:r w:rsidR="009E5559">
        <w:rPr>
          <w:bCs/>
          <w:i/>
          <w:lang w:val="cs-CZ"/>
        </w:rPr>
        <w:t xml:space="preserve"> (instalaci, servis, znovuzískávání, de-instalaci a kontroly těsnosti</w:t>
      </w:r>
      <w:r w:rsidR="00546EA8">
        <w:rPr>
          <w:bCs/>
          <w:i/>
          <w:lang w:val="cs-CZ"/>
        </w:rPr>
        <w:t>)</w:t>
      </w:r>
      <w:r w:rsidRPr="009E5559">
        <w:rPr>
          <w:bCs/>
          <w:i/>
          <w:lang w:val="cs-CZ"/>
        </w:rPr>
        <w:t xml:space="preserve"> musí být certifikovány v souladu s článkem 10 a provádějí preventivní opatření k zabránění úniku fluorovaných skleníkových plynů</w:t>
      </w:r>
      <w:r w:rsidR="009E5559">
        <w:rPr>
          <w:bCs/>
          <w:i/>
          <w:lang w:val="cs-CZ"/>
        </w:rPr>
        <w:t>, …</w:t>
      </w:r>
    </w:p>
    <w:p w14:paraId="45063FC0" w14:textId="5622D2FC" w:rsidR="00D5154E" w:rsidRPr="00D5154E" w:rsidRDefault="00D5154E" w:rsidP="00D5154E">
      <w:pPr>
        <w:pStyle w:val="Bezmezer"/>
        <w:rPr>
          <w:bCs/>
          <w:i/>
          <w:lang w:val="cs-CZ"/>
        </w:rPr>
      </w:pPr>
      <w:r w:rsidRPr="00D5154E">
        <w:rPr>
          <w:bCs/>
          <w:i/>
          <w:lang w:val="cs-CZ"/>
        </w:rPr>
        <w:t>Právnické osoby provádějící instalaci, údržbu nebo servis, opravu nebo vyřazení z provozu zařízení musí být certifikovány v souladu s článkem 10 a přijmou preventivní opatření k zabránění úniku fluorovaných skleníkových plynů</w:t>
      </w:r>
      <w:r w:rsidR="009E5559">
        <w:rPr>
          <w:bCs/>
          <w:i/>
          <w:lang w:val="cs-CZ"/>
        </w:rPr>
        <w:t>, …</w:t>
      </w:r>
    </w:p>
    <w:p w14:paraId="1BC86FEF" w14:textId="17EB6941" w:rsidR="00D5154E" w:rsidRPr="00D5154E" w:rsidRDefault="00D5154E" w:rsidP="00D5154E">
      <w:pPr>
        <w:pStyle w:val="Bezmezer"/>
        <w:rPr>
          <w:bCs/>
          <w:i/>
          <w:lang w:val="cs-CZ"/>
        </w:rPr>
      </w:pPr>
      <w:r w:rsidRPr="00D5154E">
        <w:rPr>
          <w:bCs/>
          <w:i/>
          <w:lang w:val="cs-CZ"/>
        </w:rPr>
        <w:t>Fyzické osoby provádějící údržbu nebo servis a opravu klimatizačního zařízení obsahujícího fluorované skleníkové plyny v motorových vozidlech, která spadají do oblasti působnosti směrnice Evropského parlamentu a Rady 2006/40/ES </w:t>
      </w:r>
      <w:hyperlink r:id="rId9" w:anchor="ntr25-L_202400573CS.000101-E0025" w:history="1">
        <w:r w:rsidRPr="00D5154E">
          <w:rPr>
            <w:rStyle w:val="Hypertextovodkaz"/>
            <w:bCs/>
            <w:i/>
            <w:u w:val="none"/>
            <w:lang w:val="cs-CZ"/>
          </w:rPr>
          <w:t>(</w:t>
        </w:r>
        <w:r w:rsidRPr="00D5154E">
          <w:rPr>
            <w:rStyle w:val="Hypertextovodkaz"/>
            <w:bCs/>
            <w:i/>
            <w:u w:val="none"/>
            <w:vertAlign w:val="superscript"/>
            <w:lang w:val="cs-CZ"/>
          </w:rPr>
          <w:t>25</w:t>
        </w:r>
        <w:r w:rsidRPr="00D5154E">
          <w:rPr>
            <w:rStyle w:val="Hypertextovodkaz"/>
            <w:bCs/>
            <w:i/>
            <w:u w:val="none"/>
            <w:lang w:val="cs-CZ"/>
          </w:rPr>
          <w:t>)</w:t>
        </w:r>
      </w:hyperlink>
      <w:r w:rsidRPr="00D5154E">
        <w:rPr>
          <w:bCs/>
          <w:i/>
          <w:lang w:val="cs-CZ"/>
        </w:rPr>
        <w:t>, a mobilních zařízení uvedených v čl. 5 odst. 3 písm. c)</w:t>
      </w:r>
      <w:r w:rsidR="009E5559">
        <w:rPr>
          <w:bCs/>
          <w:i/>
          <w:lang w:val="cs-CZ"/>
        </w:rPr>
        <w:t xml:space="preserve"> </w:t>
      </w:r>
      <w:r w:rsidR="009E5559" w:rsidRPr="009E5559">
        <w:rPr>
          <w:bCs/>
          <w:iCs/>
          <w:lang w:val="cs-CZ"/>
        </w:rPr>
        <w:t>(</w:t>
      </w:r>
      <w:proofErr w:type="spellStart"/>
      <w:r w:rsidR="009E5559" w:rsidRPr="009E5559">
        <w:rPr>
          <w:iCs/>
        </w:rPr>
        <w:t>klimatizačních</w:t>
      </w:r>
      <w:proofErr w:type="spellEnd"/>
      <w:r w:rsidR="009E5559" w:rsidRPr="009E5559">
        <w:rPr>
          <w:iCs/>
        </w:rPr>
        <w:t xml:space="preserve"> </w:t>
      </w:r>
      <w:proofErr w:type="spellStart"/>
      <w:r w:rsidR="009E5559" w:rsidRPr="009E5559">
        <w:rPr>
          <w:iCs/>
        </w:rPr>
        <w:t>zařízení</w:t>
      </w:r>
      <w:proofErr w:type="spellEnd"/>
      <w:r w:rsidR="009E5559" w:rsidRPr="009E5559">
        <w:rPr>
          <w:iCs/>
        </w:rPr>
        <w:t xml:space="preserve"> a </w:t>
      </w:r>
      <w:proofErr w:type="spellStart"/>
      <w:r w:rsidR="009E5559" w:rsidRPr="009E5559">
        <w:rPr>
          <w:iCs/>
        </w:rPr>
        <w:t>tepelných</w:t>
      </w:r>
      <w:proofErr w:type="spellEnd"/>
      <w:r w:rsidR="009E5559" w:rsidRPr="009E5559">
        <w:rPr>
          <w:iCs/>
        </w:rPr>
        <w:t xml:space="preserve"> </w:t>
      </w:r>
      <w:proofErr w:type="spellStart"/>
      <w:r w:rsidR="009E5559" w:rsidRPr="009E5559">
        <w:rPr>
          <w:iCs/>
        </w:rPr>
        <w:t>čerpadel</w:t>
      </w:r>
      <w:proofErr w:type="spellEnd"/>
      <w:r w:rsidR="009E5559" w:rsidRPr="009E5559">
        <w:rPr>
          <w:iCs/>
        </w:rPr>
        <w:t xml:space="preserve"> </w:t>
      </w:r>
      <w:proofErr w:type="spellStart"/>
      <w:r w:rsidR="009E5559" w:rsidRPr="009E5559">
        <w:rPr>
          <w:iCs/>
        </w:rPr>
        <w:t>osobních</w:t>
      </w:r>
      <w:proofErr w:type="spellEnd"/>
      <w:r w:rsidR="009E5559" w:rsidRPr="009E5559">
        <w:rPr>
          <w:iCs/>
        </w:rPr>
        <w:t xml:space="preserve"> </w:t>
      </w:r>
      <w:proofErr w:type="spellStart"/>
      <w:r w:rsidR="009E5559" w:rsidRPr="009E5559">
        <w:rPr>
          <w:iCs/>
        </w:rPr>
        <w:t>automobilů</w:t>
      </w:r>
      <w:proofErr w:type="spellEnd"/>
      <w:r w:rsidR="009E5559" w:rsidRPr="009E5559">
        <w:rPr>
          <w:iCs/>
        </w:rPr>
        <w:t xml:space="preserve">, </w:t>
      </w:r>
      <w:proofErr w:type="spellStart"/>
      <w:r w:rsidR="009E5559" w:rsidRPr="009E5559">
        <w:rPr>
          <w:iCs/>
        </w:rPr>
        <w:t>těžkých</w:t>
      </w:r>
      <w:proofErr w:type="spellEnd"/>
      <w:r w:rsidR="009E5559" w:rsidRPr="009E5559">
        <w:rPr>
          <w:iCs/>
        </w:rPr>
        <w:t xml:space="preserve"> </w:t>
      </w:r>
      <w:proofErr w:type="spellStart"/>
      <w:r w:rsidR="009E5559" w:rsidRPr="009E5559">
        <w:rPr>
          <w:iCs/>
        </w:rPr>
        <w:t>nákladních</w:t>
      </w:r>
      <w:proofErr w:type="spellEnd"/>
      <w:r w:rsidR="009E5559" w:rsidRPr="009E5559">
        <w:rPr>
          <w:iCs/>
        </w:rPr>
        <w:t xml:space="preserve"> </w:t>
      </w:r>
      <w:proofErr w:type="spellStart"/>
      <w:r w:rsidR="009E5559" w:rsidRPr="009E5559">
        <w:rPr>
          <w:iCs/>
        </w:rPr>
        <w:t>vozidel</w:t>
      </w:r>
      <w:proofErr w:type="spellEnd"/>
      <w:r w:rsidR="009E5559" w:rsidRPr="009E5559">
        <w:rPr>
          <w:iCs/>
        </w:rPr>
        <w:t xml:space="preserve">, </w:t>
      </w:r>
      <w:proofErr w:type="spellStart"/>
      <w:r w:rsidR="009E5559" w:rsidRPr="009E5559">
        <w:rPr>
          <w:iCs/>
        </w:rPr>
        <w:t>dodávek</w:t>
      </w:r>
      <w:proofErr w:type="spellEnd"/>
      <w:r w:rsidR="009E5559" w:rsidRPr="009E5559">
        <w:rPr>
          <w:iCs/>
        </w:rPr>
        <w:t xml:space="preserve">, </w:t>
      </w:r>
      <w:proofErr w:type="spellStart"/>
      <w:r w:rsidR="009E5559" w:rsidRPr="009E5559">
        <w:rPr>
          <w:iCs/>
        </w:rPr>
        <w:t>nesilničních</w:t>
      </w:r>
      <w:proofErr w:type="spellEnd"/>
      <w:r w:rsidR="009E5559" w:rsidRPr="009E5559">
        <w:rPr>
          <w:iCs/>
        </w:rPr>
        <w:t xml:space="preserve"> </w:t>
      </w:r>
      <w:proofErr w:type="spellStart"/>
      <w:r w:rsidR="009E5559" w:rsidRPr="009E5559">
        <w:rPr>
          <w:iCs/>
        </w:rPr>
        <w:t>mobilních</w:t>
      </w:r>
      <w:proofErr w:type="spellEnd"/>
      <w:r w:rsidR="009E5559" w:rsidRPr="009E5559">
        <w:rPr>
          <w:iCs/>
        </w:rPr>
        <w:t xml:space="preserve"> </w:t>
      </w:r>
      <w:proofErr w:type="spellStart"/>
      <w:r w:rsidR="009E5559" w:rsidRPr="009E5559">
        <w:rPr>
          <w:iCs/>
        </w:rPr>
        <w:t>strojů</w:t>
      </w:r>
      <w:proofErr w:type="spellEnd"/>
      <w:r w:rsidR="009E5559" w:rsidRPr="009E5559">
        <w:rPr>
          <w:iCs/>
        </w:rPr>
        <w:t xml:space="preserve"> </w:t>
      </w:r>
      <w:proofErr w:type="spellStart"/>
      <w:r w:rsidR="009E5559" w:rsidRPr="009E5559">
        <w:rPr>
          <w:iCs/>
        </w:rPr>
        <w:t>používaných</w:t>
      </w:r>
      <w:proofErr w:type="spellEnd"/>
      <w:r w:rsidR="009E5559" w:rsidRPr="009E5559">
        <w:rPr>
          <w:iCs/>
        </w:rPr>
        <w:t xml:space="preserve"> v </w:t>
      </w:r>
      <w:proofErr w:type="spellStart"/>
      <w:r w:rsidR="009E5559" w:rsidRPr="009E5559">
        <w:rPr>
          <w:iCs/>
        </w:rPr>
        <w:t>zemědělství</w:t>
      </w:r>
      <w:proofErr w:type="spellEnd"/>
      <w:r w:rsidR="009E5559" w:rsidRPr="009E5559">
        <w:rPr>
          <w:iCs/>
        </w:rPr>
        <w:t xml:space="preserve">, </w:t>
      </w:r>
      <w:proofErr w:type="spellStart"/>
      <w:r w:rsidR="009E5559" w:rsidRPr="009E5559">
        <w:rPr>
          <w:iCs/>
        </w:rPr>
        <w:t>těžebním</w:t>
      </w:r>
      <w:proofErr w:type="spellEnd"/>
      <w:r w:rsidR="009E5559" w:rsidRPr="009E5559">
        <w:rPr>
          <w:iCs/>
        </w:rPr>
        <w:t xml:space="preserve"> a </w:t>
      </w:r>
      <w:proofErr w:type="spellStart"/>
      <w:r w:rsidR="009E5559" w:rsidRPr="009E5559">
        <w:rPr>
          <w:iCs/>
        </w:rPr>
        <w:t>stavebním</w:t>
      </w:r>
      <w:proofErr w:type="spellEnd"/>
      <w:r w:rsidR="009E5559" w:rsidRPr="009E5559">
        <w:rPr>
          <w:iCs/>
        </w:rPr>
        <w:t xml:space="preserve"> </w:t>
      </w:r>
      <w:proofErr w:type="spellStart"/>
      <w:r w:rsidR="009E5559" w:rsidRPr="009E5559">
        <w:rPr>
          <w:iCs/>
        </w:rPr>
        <w:t>provozu</w:t>
      </w:r>
      <w:proofErr w:type="spellEnd"/>
      <w:r w:rsidR="009E5559" w:rsidRPr="009E5559">
        <w:rPr>
          <w:iCs/>
        </w:rPr>
        <w:t xml:space="preserve">, </w:t>
      </w:r>
      <w:proofErr w:type="spellStart"/>
      <w:r w:rsidR="009E5559" w:rsidRPr="009E5559">
        <w:rPr>
          <w:iCs/>
        </w:rPr>
        <w:t>ve</w:t>
      </w:r>
      <w:proofErr w:type="spellEnd"/>
      <w:r w:rsidR="009E5559" w:rsidRPr="009E5559">
        <w:rPr>
          <w:iCs/>
        </w:rPr>
        <w:t xml:space="preserve"> </w:t>
      </w:r>
      <w:proofErr w:type="spellStart"/>
      <w:r w:rsidR="009E5559" w:rsidRPr="009E5559">
        <w:rPr>
          <w:iCs/>
        </w:rPr>
        <w:t>vlacích</w:t>
      </w:r>
      <w:proofErr w:type="spellEnd"/>
      <w:r w:rsidR="009E5559" w:rsidRPr="009E5559">
        <w:rPr>
          <w:iCs/>
        </w:rPr>
        <w:t xml:space="preserve">, </w:t>
      </w:r>
      <w:proofErr w:type="spellStart"/>
      <w:r w:rsidR="009E5559" w:rsidRPr="009E5559">
        <w:rPr>
          <w:iCs/>
        </w:rPr>
        <w:t>metru</w:t>
      </w:r>
      <w:proofErr w:type="spellEnd"/>
      <w:r w:rsidR="009E5559" w:rsidRPr="009E5559">
        <w:rPr>
          <w:iCs/>
        </w:rPr>
        <w:t xml:space="preserve">, </w:t>
      </w:r>
      <w:proofErr w:type="spellStart"/>
      <w:r w:rsidR="009E5559" w:rsidRPr="009E5559">
        <w:rPr>
          <w:iCs/>
        </w:rPr>
        <w:t>tramvajích</w:t>
      </w:r>
      <w:proofErr w:type="spellEnd"/>
      <w:r w:rsidR="009E5559" w:rsidRPr="009E5559">
        <w:rPr>
          <w:iCs/>
        </w:rPr>
        <w:t xml:space="preserve"> a </w:t>
      </w:r>
      <w:proofErr w:type="spellStart"/>
      <w:r w:rsidR="009E5559" w:rsidRPr="009E5559">
        <w:rPr>
          <w:iCs/>
        </w:rPr>
        <w:t>letadlech</w:t>
      </w:r>
      <w:proofErr w:type="spellEnd"/>
      <w:r w:rsidR="009E5559" w:rsidRPr="009E5559">
        <w:rPr>
          <w:iCs/>
        </w:rPr>
        <w:t>)</w:t>
      </w:r>
      <w:r w:rsidRPr="00D5154E">
        <w:rPr>
          <w:bCs/>
          <w:i/>
          <w:lang w:val="cs-CZ"/>
        </w:rPr>
        <w:t xml:space="preserve"> tohoto nařízení musí být držiteli alespoň osvědčení o školení v souladu s čl. 10 odst. 1 druhým pododstavcem tohoto nařízení.</w:t>
      </w:r>
    </w:p>
    <w:p w14:paraId="304A695A" w14:textId="737AECBA" w:rsidR="00D21410" w:rsidRDefault="00D21410" w:rsidP="00D5154E">
      <w:pPr>
        <w:pStyle w:val="Bezmezer"/>
        <w:jc w:val="both"/>
        <w:rPr>
          <w:b/>
          <w:color w:val="2E74B5" w:themeColor="accent1" w:themeShade="BF"/>
          <w:sz w:val="24"/>
          <w:szCs w:val="24"/>
        </w:rPr>
      </w:pPr>
    </w:p>
    <w:p w14:paraId="19E2D5A0" w14:textId="77777777" w:rsidR="009E5559" w:rsidRPr="009C3B0F" w:rsidRDefault="009E5559" w:rsidP="009E5559">
      <w:pPr>
        <w:rPr>
          <w:highlight w:val="lightGray"/>
        </w:rPr>
      </w:pPr>
      <w:proofErr w:type="spellStart"/>
      <w:r w:rsidRPr="009C3B0F">
        <w:rPr>
          <w:highlight w:val="lightGray"/>
        </w:rPr>
        <w:t>Komentář</w:t>
      </w:r>
      <w:proofErr w:type="spellEnd"/>
      <w:r w:rsidRPr="009C3B0F">
        <w:rPr>
          <w:highlight w:val="lightGray"/>
        </w:rPr>
        <w:t xml:space="preserve">: </w:t>
      </w:r>
    </w:p>
    <w:p w14:paraId="2E2A289A" w14:textId="77777777" w:rsidR="009E5559" w:rsidRPr="009C3B0F" w:rsidRDefault="009E5559">
      <w:pPr>
        <w:pStyle w:val="Odstavecseseznamem"/>
        <w:numPr>
          <w:ilvl w:val="0"/>
          <w:numId w:val="10"/>
        </w:numPr>
        <w:spacing w:after="0" w:line="240" w:lineRule="auto"/>
        <w:rPr>
          <w:highlight w:val="lightGray"/>
        </w:rPr>
      </w:pPr>
      <w:proofErr w:type="spellStart"/>
      <w:r w:rsidRPr="009C3B0F">
        <w:rPr>
          <w:highlight w:val="lightGray"/>
        </w:rPr>
        <w:t>první</w:t>
      </w:r>
      <w:proofErr w:type="spellEnd"/>
      <w:r w:rsidRPr="009C3B0F">
        <w:rPr>
          <w:highlight w:val="lightGray"/>
        </w:rPr>
        <w:t xml:space="preserve"> </w:t>
      </w:r>
      <w:proofErr w:type="spellStart"/>
      <w:r w:rsidRPr="009C3B0F">
        <w:rPr>
          <w:highlight w:val="lightGray"/>
        </w:rPr>
        <w:t>odstavec</w:t>
      </w:r>
      <w:proofErr w:type="spellEnd"/>
      <w:r w:rsidRPr="009C3B0F">
        <w:rPr>
          <w:highlight w:val="lightGray"/>
        </w:rPr>
        <w:t xml:space="preserve"> </w:t>
      </w:r>
      <w:proofErr w:type="spellStart"/>
      <w:r w:rsidRPr="009C3B0F">
        <w:rPr>
          <w:highlight w:val="lightGray"/>
        </w:rPr>
        <w:t>nařizuje</w:t>
      </w:r>
      <w:proofErr w:type="spellEnd"/>
      <w:r w:rsidRPr="009C3B0F">
        <w:rPr>
          <w:highlight w:val="lightGray"/>
        </w:rPr>
        <w:t xml:space="preserve"> </w:t>
      </w:r>
      <w:proofErr w:type="spellStart"/>
      <w:r w:rsidRPr="009C3B0F">
        <w:rPr>
          <w:highlight w:val="lightGray"/>
        </w:rPr>
        <w:t>certifikaci</w:t>
      </w:r>
      <w:proofErr w:type="spellEnd"/>
      <w:r w:rsidRPr="009C3B0F">
        <w:rPr>
          <w:highlight w:val="lightGray"/>
        </w:rPr>
        <w:t xml:space="preserve"> </w:t>
      </w:r>
      <w:proofErr w:type="spellStart"/>
      <w:r w:rsidRPr="009C3B0F">
        <w:rPr>
          <w:highlight w:val="lightGray"/>
        </w:rPr>
        <w:t>fyzickým</w:t>
      </w:r>
      <w:proofErr w:type="spellEnd"/>
      <w:r w:rsidRPr="009C3B0F">
        <w:rPr>
          <w:highlight w:val="lightGray"/>
        </w:rPr>
        <w:t xml:space="preserve"> </w:t>
      </w:r>
      <w:proofErr w:type="spellStart"/>
      <w:r w:rsidRPr="009C3B0F">
        <w:rPr>
          <w:highlight w:val="lightGray"/>
        </w:rPr>
        <w:t>osobám</w:t>
      </w:r>
      <w:proofErr w:type="spellEnd"/>
      <w:r w:rsidRPr="009C3B0F">
        <w:rPr>
          <w:highlight w:val="lightGray"/>
        </w:rPr>
        <w:t xml:space="preserve"> a </w:t>
      </w:r>
      <w:proofErr w:type="spellStart"/>
      <w:r w:rsidRPr="009C3B0F">
        <w:rPr>
          <w:highlight w:val="lightGray"/>
        </w:rPr>
        <w:t>rozšiřuje</w:t>
      </w:r>
      <w:proofErr w:type="spellEnd"/>
      <w:r w:rsidRPr="009C3B0F">
        <w:rPr>
          <w:highlight w:val="lightGray"/>
        </w:rPr>
        <w:t xml:space="preserve"> </w:t>
      </w:r>
      <w:proofErr w:type="spellStart"/>
      <w:r w:rsidRPr="009C3B0F">
        <w:rPr>
          <w:highlight w:val="lightGray"/>
        </w:rPr>
        <w:t>tuto</w:t>
      </w:r>
      <w:proofErr w:type="spellEnd"/>
      <w:r w:rsidRPr="009C3B0F">
        <w:rPr>
          <w:highlight w:val="lightGray"/>
        </w:rPr>
        <w:t xml:space="preserve"> </w:t>
      </w:r>
      <w:proofErr w:type="spellStart"/>
      <w:r w:rsidRPr="009C3B0F">
        <w:rPr>
          <w:highlight w:val="lightGray"/>
        </w:rPr>
        <w:t>povinnost</w:t>
      </w:r>
      <w:proofErr w:type="spellEnd"/>
      <w:r w:rsidRPr="009C3B0F">
        <w:rPr>
          <w:highlight w:val="lightGray"/>
        </w:rPr>
        <w:t xml:space="preserve"> </w:t>
      </w:r>
      <w:proofErr w:type="spellStart"/>
      <w:r w:rsidRPr="009C3B0F">
        <w:rPr>
          <w:highlight w:val="lightGray"/>
        </w:rPr>
        <w:t>i</w:t>
      </w:r>
      <w:proofErr w:type="spellEnd"/>
      <w:r w:rsidRPr="009C3B0F">
        <w:rPr>
          <w:highlight w:val="lightGray"/>
        </w:rPr>
        <w:t xml:space="preserve"> </w:t>
      </w:r>
      <w:proofErr w:type="spellStart"/>
      <w:r w:rsidRPr="009C3B0F">
        <w:rPr>
          <w:highlight w:val="lightGray"/>
        </w:rPr>
        <w:t>na</w:t>
      </w:r>
      <w:proofErr w:type="spellEnd"/>
      <w:r w:rsidRPr="009C3B0F">
        <w:rPr>
          <w:highlight w:val="lightGray"/>
        </w:rPr>
        <w:t xml:space="preserve"> </w:t>
      </w:r>
      <w:proofErr w:type="spellStart"/>
      <w:r w:rsidRPr="009C3B0F">
        <w:rPr>
          <w:highlight w:val="lightGray"/>
        </w:rPr>
        <w:t>plyny</w:t>
      </w:r>
      <w:proofErr w:type="spellEnd"/>
      <w:r w:rsidRPr="009C3B0F">
        <w:rPr>
          <w:highlight w:val="lightGray"/>
        </w:rPr>
        <w:t xml:space="preserve"> v </w:t>
      </w:r>
      <w:proofErr w:type="spellStart"/>
      <w:r w:rsidRPr="009C3B0F">
        <w:rPr>
          <w:highlight w:val="lightGray"/>
        </w:rPr>
        <w:t>příloze</w:t>
      </w:r>
      <w:proofErr w:type="spellEnd"/>
      <w:r w:rsidRPr="009C3B0F">
        <w:rPr>
          <w:highlight w:val="lightGray"/>
        </w:rPr>
        <w:t xml:space="preserve"> II – </w:t>
      </w:r>
      <w:proofErr w:type="spellStart"/>
      <w:r w:rsidRPr="009C3B0F">
        <w:rPr>
          <w:highlight w:val="lightGray"/>
        </w:rPr>
        <w:t>tedy</w:t>
      </w:r>
      <w:proofErr w:type="spellEnd"/>
      <w:r w:rsidRPr="009C3B0F">
        <w:rPr>
          <w:highlight w:val="lightGray"/>
        </w:rPr>
        <w:t xml:space="preserve"> </w:t>
      </w:r>
      <w:proofErr w:type="spellStart"/>
      <w:r w:rsidRPr="009C3B0F">
        <w:rPr>
          <w:highlight w:val="lightGray"/>
        </w:rPr>
        <w:t>chladiva</w:t>
      </w:r>
      <w:proofErr w:type="spellEnd"/>
      <w:r w:rsidRPr="009C3B0F">
        <w:rPr>
          <w:highlight w:val="lightGray"/>
        </w:rPr>
        <w:t xml:space="preserve"> HFO</w:t>
      </w:r>
    </w:p>
    <w:p w14:paraId="22646EBE" w14:textId="77777777" w:rsidR="009E5559" w:rsidRPr="009C3B0F" w:rsidRDefault="009E5559">
      <w:pPr>
        <w:pStyle w:val="Odstavecseseznamem"/>
        <w:numPr>
          <w:ilvl w:val="0"/>
          <w:numId w:val="10"/>
        </w:numPr>
        <w:spacing w:after="0" w:line="240" w:lineRule="auto"/>
        <w:rPr>
          <w:highlight w:val="lightGray"/>
        </w:rPr>
      </w:pPr>
      <w:proofErr w:type="spellStart"/>
      <w:r w:rsidRPr="009C3B0F">
        <w:rPr>
          <w:highlight w:val="lightGray"/>
        </w:rPr>
        <w:t>druhý</w:t>
      </w:r>
      <w:proofErr w:type="spellEnd"/>
      <w:r w:rsidRPr="009C3B0F">
        <w:rPr>
          <w:highlight w:val="lightGray"/>
        </w:rPr>
        <w:t xml:space="preserve"> </w:t>
      </w:r>
      <w:proofErr w:type="spellStart"/>
      <w:r w:rsidRPr="009C3B0F">
        <w:rPr>
          <w:highlight w:val="lightGray"/>
        </w:rPr>
        <w:t>odstavec</w:t>
      </w:r>
      <w:proofErr w:type="spellEnd"/>
      <w:r w:rsidRPr="009C3B0F">
        <w:rPr>
          <w:highlight w:val="lightGray"/>
        </w:rPr>
        <w:t xml:space="preserve"> </w:t>
      </w:r>
      <w:proofErr w:type="spellStart"/>
      <w:r w:rsidRPr="009C3B0F">
        <w:rPr>
          <w:highlight w:val="lightGray"/>
        </w:rPr>
        <w:t>nařizuje</w:t>
      </w:r>
      <w:proofErr w:type="spellEnd"/>
      <w:r w:rsidRPr="009C3B0F">
        <w:rPr>
          <w:highlight w:val="lightGray"/>
        </w:rPr>
        <w:t xml:space="preserve"> </w:t>
      </w:r>
      <w:proofErr w:type="spellStart"/>
      <w:r w:rsidRPr="009C3B0F">
        <w:rPr>
          <w:highlight w:val="lightGray"/>
        </w:rPr>
        <w:t>certifikaci</w:t>
      </w:r>
      <w:proofErr w:type="spellEnd"/>
      <w:r w:rsidRPr="009C3B0F">
        <w:rPr>
          <w:highlight w:val="lightGray"/>
        </w:rPr>
        <w:t xml:space="preserve"> </w:t>
      </w:r>
      <w:proofErr w:type="spellStart"/>
      <w:r w:rsidRPr="009C3B0F">
        <w:rPr>
          <w:highlight w:val="lightGray"/>
        </w:rPr>
        <w:t>také</w:t>
      </w:r>
      <w:proofErr w:type="spellEnd"/>
      <w:r w:rsidRPr="009C3B0F">
        <w:rPr>
          <w:highlight w:val="lightGray"/>
        </w:rPr>
        <w:t xml:space="preserve"> </w:t>
      </w:r>
      <w:proofErr w:type="spellStart"/>
      <w:r w:rsidRPr="009C3B0F">
        <w:rPr>
          <w:highlight w:val="lightGray"/>
        </w:rPr>
        <w:t>právnickým</w:t>
      </w:r>
      <w:proofErr w:type="spellEnd"/>
      <w:r w:rsidRPr="009C3B0F">
        <w:rPr>
          <w:highlight w:val="lightGray"/>
        </w:rPr>
        <w:t xml:space="preserve"> </w:t>
      </w:r>
      <w:proofErr w:type="spellStart"/>
      <w:r w:rsidRPr="009C3B0F">
        <w:rPr>
          <w:highlight w:val="lightGray"/>
        </w:rPr>
        <w:t>osobám</w:t>
      </w:r>
      <w:proofErr w:type="spellEnd"/>
      <w:r w:rsidRPr="009C3B0F">
        <w:rPr>
          <w:highlight w:val="lightGray"/>
        </w:rPr>
        <w:t xml:space="preserve">. </w:t>
      </w:r>
      <w:proofErr w:type="spellStart"/>
      <w:r w:rsidRPr="009C3B0F">
        <w:rPr>
          <w:highlight w:val="lightGray"/>
        </w:rPr>
        <w:t>Už</w:t>
      </w:r>
      <w:proofErr w:type="spellEnd"/>
      <w:r w:rsidRPr="009C3B0F">
        <w:rPr>
          <w:highlight w:val="lightGray"/>
        </w:rPr>
        <w:t xml:space="preserve"> </w:t>
      </w:r>
      <w:proofErr w:type="spellStart"/>
      <w:r w:rsidRPr="009C3B0F">
        <w:rPr>
          <w:highlight w:val="lightGray"/>
        </w:rPr>
        <w:t>tedy</w:t>
      </w:r>
      <w:proofErr w:type="spellEnd"/>
      <w:r w:rsidRPr="009C3B0F">
        <w:rPr>
          <w:highlight w:val="lightGray"/>
        </w:rPr>
        <w:t xml:space="preserve"> </w:t>
      </w:r>
      <w:proofErr w:type="spellStart"/>
      <w:r w:rsidRPr="009C3B0F">
        <w:rPr>
          <w:highlight w:val="lightGray"/>
        </w:rPr>
        <w:t>nebude</w:t>
      </w:r>
      <w:proofErr w:type="spellEnd"/>
      <w:r w:rsidRPr="009C3B0F">
        <w:rPr>
          <w:highlight w:val="lightGray"/>
        </w:rPr>
        <w:t xml:space="preserve"> </w:t>
      </w:r>
      <w:proofErr w:type="spellStart"/>
      <w:r w:rsidRPr="009C3B0F">
        <w:rPr>
          <w:highlight w:val="lightGray"/>
        </w:rPr>
        <w:t>stačit</w:t>
      </w:r>
      <w:proofErr w:type="spellEnd"/>
      <w:r w:rsidRPr="009C3B0F">
        <w:rPr>
          <w:highlight w:val="lightGray"/>
        </w:rPr>
        <w:t xml:space="preserve"> </w:t>
      </w:r>
      <w:proofErr w:type="spellStart"/>
      <w:r w:rsidRPr="009C3B0F">
        <w:rPr>
          <w:highlight w:val="lightGray"/>
        </w:rPr>
        <w:t>mít</w:t>
      </w:r>
      <w:proofErr w:type="spellEnd"/>
      <w:r w:rsidRPr="009C3B0F">
        <w:rPr>
          <w:highlight w:val="lightGray"/>
        </w:rPr>
        <w:t xml:space="preserve"> </w:t>
      </w:r>
      <w:proofErr w:type="spellStart"/>
      <w:r w:rsidRPr="009C3B0F">
        <w:rPr>
          <w:highlight w:val="lightGray"/>
        </w:rPr>
        <w:t>certifikované</w:t>
      </w:r>
      <w:proofErr w:type="spellEnd"/>
      <w:r w:rsidRPr="009C3B0F">
        <w:rPr>
          <w:highlight w:val="lightGray"/>
        </w:rPr>
        <w:t xml:space="preserve"> </w:t>
      </w:r>
      <w:proofErr w:type="spellStart"/>
      <w:r w:rsidRPr="009C3B0F">
        <w:rPr>
          <w:highlight w:val="lightGray"/>
        </w:rPr>
        <w:t>zaměstnance</w:t>
      </w:r>
      <w:proofErr w:type="spellEnd"/>
      <w:r w:rsidRPr="009C3B0F">
        <w:rPr>
          <w:highlight w:val="lightGray"/>
        </w:rPr>
        <w:t xml:space="preserve">, ale </w:t>
      </w:r>
      <w:proofErr w:type="spellStart"/>
      <w:r w:rsidRPr="009C3B0F">
        <w:rPr>
          <w:highlight w:val="lightGray"/>
        </w:rPr>
        <w:t>také</w:t>
      </w:r>
      <w:proofErr w:type="spellEnd"/>
      <w:r w:rsidRPr="009C3B0F">
        <w:rPr>
          <w:highlight w:val="lightGray"/>
        </w:rPr>
        <w:t xml:space="preserve"> </w:t>
      </w:r>
      <w:proofErr w:type="spellStart"/>
      <w:r w:rsidRPr="009C3B0F">
        <w:rPr>
          <w:highlight w:val="lightGray"/>
        </w:rPr>
        <w:t>právnické</w:t>
      </w:r>
      <w:proofErr w:type="spellEnd"/>
      <w:r w:rsidRPr="009C3B0F">
        <w:rPr>
          <w:highlight w:val="lightGray"/>
        </w:rPr>
        <w:t xml:space="preserve"> </w:t>
      </w:r>
      <w:proofErr w:type="spellStart"/>
      <w:r w:rsidRPr="009C3B0F">
        <w:rPr>
          <w:highlight w:val="lightGray"/>
        </w:rPr>
        <w:t>osoby</w:t>
      </w:r>
      <w:proofErr w:type="spellEnd"/>
      <w:r w:rsidRPr="009C3B0F">
        <w:rPr>
          <w:highlight w:val="lightGray"/>
        </w:rPr>
        <w:t xml:space="preserve"> </w:t>
      </w:r>
      <w:proofErr w:type="spellStart"/>
      <w:r w:rsidRPr="009C3B0F">
        <w:rPr>
          <w:highlight w:val="lightGray"/>
        </w:rPr>
        <w:t>mají</w:t>
      </w:r>
      <w:proofErr w:type="spellEnd"/>
      <w:r w:rsidRPr="009C3B0F">
        <w:rPr>
          <w:highlight w:val="lightGray"/>
        </w:rPr>
        <w:t xml:space="preserve"> </w:t>
      </w:r>
      <w:proofErr w:type="spellStart"/>
      <w:r w:rsidRPr="009C3B0F">
        <w:rPr>
          <w:highlight w:val="lightGray"/>
        </w:rPr>
        <w:t>povinnost</w:t>
      </w:r>
      <w:proofErr w:type="spellEnd"/>
      <w:r w:rsidRPr="009C3B0F">
        <w:rPr>
          <w:highlight w:val="lightGray"/>
        </w:rPr>
        <w:t xml:space="preserve"> </w:t>
      </w:r>
      <w:proofErr w:type="spellStart"/>
      <w:r w:rsidRPr="009C3B0F">
        <w:rPr>
          <w:highlight w:val="lightGray"/>
        </w:rPr>
        <w:t>nechat</w:t>
      </w:r>
      <w:proofErr w:type="spellEnd"/>
      <w:r w:rsidRPr="009C3B0F">
        <w:rPr>
          <w:highlight w:val="lightGray"/>
        </w:rPr>
        <w:t xml:space="preserve"> se </w:t>
      </w:r>
      <w:proofErr w:type="spellStart"/>
      <w:r w:rsidRPr="009C3B0F">
        <w:rPr>
          <w:highlight w:val="lightGray"/>
        </w:rPr>
        <w:t>certifikovat</w:t>
      </w:r>
      <w:proofErr w:type="spellEnd"/>
      <w:r w:rsidRPr="009C3B0F">
        <w:rPr>
          <w:highlight w:val="lightGray"/>
        </w:rPr>
        <w:t xml:space="preserve">. </w:t>
      </w:r>
      <w:proofErr w:type="spellStart"/>
      <w:r w:rsidRPr="009C3B0F">
        <w:rPr>
          <w:highlight w:val="lightGray"/>
        </w:rPr>
        <w:t>Certifikace</w:t>
      </w:r>
      <w:proofErr w:type="spellEnd"/>
      <w:r w:rsidRPr="009C3B0F">
        <w:rPr>
          <w:highlight w:val="lightGray"/>
        </w:rPr>
        <w:t xml:space="preserve"> </w:t>
      </w:r>
      <w:proofErr w:type="spellStart"/>
      <w:r w:rsidRPr="009C3B0F">
        <w:rPr>
          <w:highlight w:val="lightGray"/>
        </w:rPr>
        <w:t>právnické</w:t>
      </w:r>
      <w:proofErr w:type="spellEnd"/>
      <w:r w:rsidRPr="009C3B0F">
        <w:rPr>
          <w:highlight w:val="lightGray"/>
        </w:rPr>
        <w:t xml:space="preserve"> </w:t>
      </w:r>
      <w:proofErr w:type="spellStart"/>
      <w:r w:rsidRPr="009C3B0F">
        <w:rPr>
          <w:highlight w:val="lightGray"/>
        </w:rPr>
        <w:t>osoby</w:t>
      </w:r>
      <w:proofErr w:type="spellEnd"/>
      <w:r w:rsidRPr="009C3B0F">
        <w:rPr>
          <w:highlight w:val="lightGray"/>
        </w:rPr>
        <w:t xml:space="preserve"> se </w:t>
      </w:r>
      <w:proofErr w:type="spellStart"/>
      <w:r w:rsidRPr="009C3B0F">
        <w:rPr>
          <w:highlight w:val="lightGray"/>
        </w:rPr>
        <w:t>provádí</w:t>
      </w:r>
      <w:proofErr w:type="spellEnd"/>
      <w:r w:rsidRPr="009C3B0F">
        <w:rPr>
          <w:highlight w:val="lightGray"/>
        </w:rPr>
        <w:t xml:space="preserve"> </w:t>
      </w:r>
      <w:proofErr w:type="spellStart"/>
      <w:r w:rsidRPr="009C3B0F">
        <w:rPr>
          <w:highlight w:val="lightGray"/>
        </w:rPr>
        <w:t>zasláním</w:t>
      </w:r>
      <w:proofErr w:type="spellEnd"/>
      <w:r w:rsidRPr="009C3B0F">
        <w:rPr>
          <w:highlight w:val="lightGray"/>
        </w:rPr>
        <w:t xml:space="preserve"> </w:t>
      </w:r>
      <w:proofErr w:type="spellStart"/>
      <w:r w:rsidRPr="009C3B0F">
        <w:rPr>
          <w:highlight w:val="lightGray"/>
        </w:rPr>
        <w:t>žádosti</w:t>
      </w:r>
      <w:proofErr w:type="spellEnd"/>
      <w:r w:rsidRPr="009C3B0F">
        <w:rPr>
          <w:highlight w:val="lightGray"/>
        </w:rPr>
        <w:t xml:space="preserve"> a </w:t>
      </w:r>
      <w:proofErr w:type="spellStart"/>
      <w:r w:rsidRPr="009C3B0F">
        <w:rPr>
          <w:highlight w:val="lightGray"/>
        </w:rPr>
        <w:t>čestného</w:t>
      </w:r>
      <w:proofErr w:type="spellEnd"/>
      <w:r w:rsidRPr="009C3B0F">
        <w:rPr>
          <w:highlight w:val="lightGray"/>
        </w:rPr>
        <w:t xml:space="preserve"> </w:t>
      </w:r>
      <w:proofErr w:type="spellStart"/>
      <w:r w:rsidRPr="009C3B0F">
        <w:rPr>
          <w:highlight w:val="lightGray"/>
        </w:rPr>
        <w:t>prohlášení</w:t>
      </w:r>
      <w:proofErr w:type="spellEnd"/>
      <w:r w:rsidRPr="009C3B0F">
        <w:rPr>
          <w:highlight w:val="lightGray"/>
        </w:rPr>
        <w:t xml:space="preserve"> </w:t>
      </w:r>
      <w:proofErr w:type="spellStart"/>
      <w:r w:rsidRPr="009C3B0F">
        <w:rPr>
          <w:highlight w:val="lightGray"/>
        </w:rPr>
        <w:t>na</w:t>
      </w:r>
      <w:proofErr w:type="spellEnd"/>
      <w:r w:rsidRPr="009C3B0F">
        <w:rPr>
          <w:highlight w:val="lightGray"/>
        </w:rPr>
        <w:t xml:space="preserve"> </w:t>
      </w:r>
      <w:proofErr w:type="spellStart"/>
      <w:r w:rsidRPr="009C3B0F">
        <w:rPr>
          <w:highlight w:val="lightGray"/>
        </w:rPr>
        <w:t>certifikační</w:t>
      </w:r>
      <w:proofErr w:type="spellEnd"/>
      <w:r w:rsidRPr="009C3B0F">
        <w:rPr>
          <w:highlight w:val="lightGray"/>
        </w:rPr>
        <w:t xml:space="preserve"> </w:t>
      </w:r>
      <w:proofErr w:type="spellStart"/>
      <w:r w:rsidRPr="009C3B0F">
        <w:rPr>
          <w:highlight w:val="lightGray"/>
        </w:rPr>
        <w:t>orgán</w:t>
      </w:r>
      <w:proofErr w:type="spellEnd"/>
    </w:p>
    <w:p w14:paraId="01F93DDA" w14:textId="77777777" w:rsidR="009E5559" w:rsidRPr="009C3B0F" w:rsidRDefault="009E5559">
      <w:pPr>
        <w:pStyle w:val="Odstavecseseznamem"/>
        <w:numPr>
          <w:ilvl w:val="0"/>
          <w:numId w:val="10"/>
        </w:numPr>
        <w:spacing w:after="0" w:line="240" w:lineRule="auto"/>
        <w:rPr>
          <w:highlight w:val="lightGray"/>
        </w:rPr>
      </w:pPr>
      <w:proofErr w:type="spellStart"/>
      <w:r w:rsidRPr="009C3B0F">
        <w:rPr>
          <w:highlight w:val="lightGray"/>
        </w:rPr>
        <w:t>třetí</w:t>
      </w:r>
      <w:proofErr w:type="spellEnd"/>
      <w:r w:rsidRPr="009C3B0F">
        <w:rPr>
          <w:highlight w:val="lightGray"/>
        </w:rPr>
        <w:t xml:space="preserve"> </w:t>
      </w:r>
      <w:proofErr w:type="spellStart"/>
      <w:r w:rsidRPr="009C3B0F">
        <w:rPr>
          <w:highlight w:val="lightGray"/>
        </w:rPr>
        <w:t>odstavec</w:t>
      </w:r>
      <w:proofErr w:type="spellEnd"/>
      <w:r w:rsidRPr="009C3B0F">
        <w:rPr>
          <w:highlight w:val="lightGray"/>
        </w:rPr>
        <w:t xml:space="preserve"> </w:t>
      </w:r>
      <w:proofErr w:type="spellStart"/>
      <w:r w:rsidRPr="009C3B0F">
        <w:rPr>
          <w:highlight w:val="lightGray"/>
        </w:rPr>
        <w:t>říká</w:t>
      </w:r>
      <w:proofErr w:type="spellEnd"/>
      <w:r w:rsidRPr="009C3B0F">
        <w:rPr>
          <w:highlight w:val="lightGray"/>
        </w:rPr>
        <w:t xml:space="preserve">, </w:t>
      </w:r>
      <w:proofErr w:type="spellStart"/>
      <w:r w:rsidRPr="009C3B0F">
        <w:rPr>
          <w:highlight w:val="lightGray"/>
        </w:rPr>
        <w:t>že</w:t>
      </w:r>
      <w:proofErr w:type="spellEnd"/>
      <w:r w:rsidRPr="009C3B0F">
        <w:rPr>
          <w:highlight w:val="lightGray"/>
        </w:rPr>
        <w:t xml:space="preserve"> </w:t>
      </w:r>
      <w:proofErr w:type="spellStart"/>
      <w:r w:rsidRPr="009C3B0F">
        <w:rPr>
          <w:highlight w:val="lightGray"/>
        </w:rPr>
        <w:t>mechanikům</w:t>
      </w:r>
      <w:proofErr w:type="spellEnd"/>
      <w:r w:rsidRPr="009C3B0F">
        <w:rPr>
          <w:highlight w:val="lightGray"/>
        </w:rPr>
        <w:t xml:space="preserve"> </w:t>
      </w:r>
      <w:proofErr w:type="spellStart"/>
      <w:r w:rsidRPr="009C3B0F">
        <w:rPr>
          <w:highlight w:val="lightGray"/>
        </w:rPr>
        <w:t>klimatizačních</w:t>
      </w:r>
      <w:proofErr w:type="spellEnd"/>
      <w:r w:rsidRPr="009C3B0F">
        <w:rPr>
          <w:highlight w:val="lightGray"/>
        </w:rPr>
        <w:t xml:space="preserve"> </w:t>
      </w:r>
      <w:proofErr w:type="spellStart"/>
      <w:r w:rsidRPr="009C3B0F">
        <w:rPr>
          <w:highlight w:val="lightGray"/>
        </w:rPr>
        <w:t>zařízení</w:t>
      </w:r>
      <w:proofErr w:type="spellEnd"/>
      <w:r w:rsidRPr="009C3B0F">
        <w:rPr>
          <w:highlight w:val="lightGray"/>
        </w:rPr>
        <w:t xml:space="preserve"> a </w:t>
      </w:r>
      <w:proofErr w:type="spellStart"/>
      <w:r w:rsidRPr="009C3B0F">
        <w:rPr>
          <w:highlight w:val="lightGray"/>
        </w:rPr>
        <w:t>tepelných</w:t>
      </w:r>
      <w:proofErr w:type="spellEnd"/>
      <w:r w:rsidRPr="009C3B0F">
        <w:rPr>
          <w:highlight w:val="lightGray"/>
        </w:rPr>
        <w:t xml:space="preserve"> </w:t>
      </w:r>
      <w:proofErr w:type="spellStart"/>
      <w:r w:rsidRPr="009C3B0F">
        <w:rPr>
          <w:highlight w:val="lightGray"/>
        </w:rPr>
        <w:t>čerpadel</w:t>
      </w:r>
      <w:proofErr w:type="spellEnd"/>
      <w:r w:rsidRPr="009C3B0F">
        <w:rPr>
          <w:highlight w:val="lightGray"/>
        </w:rPr>
        <w:t xml:space="preserve"> </w:t>
      </w:r>
      <w:proofErr w:type="spellStart"/>
      <w:r w:rsidRPr="009C3B0F">
        <w:rPr>
          <w:highlight w:val="lightGray"/>
        </w:rPr>
        <w:t>osobních</w:t>
      </w:r>
      <w:proofErr w:type="spellEnd"/>
      <w:r w:rsidRPr="009C3B0F">
        <w:rPr>
          <w:highlight w:val="lightGray"/>
        </w:rPr>
        <w:t xml:space="preserve"> </w:t>
      </w:r>
      <w:proofErr w:type="spellStart"/>
      <w:r w:rsidRPr="009C3B0F">
        <w:rPr>
          <w:highlight w:val="lightGray"/>
        </w:rPr>
        <w:t>automobilů</w:t>
      </w:r>
      <w:proofErr w:type="spellEnd"/>
      <w:r w:rsidRPr="009C3B0F">
        <w:rPr>
          <w:highlight w:val="lightGray"/>
        </w:rPr>
        <w:t xml:space="preserve">, </w:t>
      </w:r>
      <w:proofErr w:type="spellStart"/>
      <w:r w:rsidRPr="009C3B0F">
        <w:rPr>
          <w:highlight w:val="lightGray"/>
        </w:rPr>
        <w:t>těžkých</w:t>
      </w:r>
      <w:proofErr w:type="spellEnd"/>
      <w:r w:rsidRPr="009C3B0F">
        <w:rPr>
          <w:highlight w:val="lightGray"/>
        </w:rPr>
        <w:t xml:space="preserve"> </w:t>
      </w:r>
      <w:proofErr w:type="spellStart"/>
      <w:r w:rsidRPr="009C3B0F">
        <w:rPr>
          <w:highlight w:val="lightGray"/>
        </w:rPr>
        <w:t>nákladních</w:t>
      </w:r>
      <w:proofErr w:type="spellEnd"/>
      <w:r w:rsidRPr="009C3B0F">
        <w:rPr>
          <w:highlight w:val="lightGray"/>
        </w:rPr>
        <w:t xml:space="preserve"> </w:t>
      </w:r>
      <w:proofErr w:type="spellStart"/>
      <w:r w:rsidRPr="009C3B0F">
        <w:rPr>
          <w:highlight w:val="lightGray"/>
        </w:rPr>
        <w:t>vozidel</w:t>
      </w:r>
      <w:proofErr w:type="spellEnd"/>
      <w:r w:rsidRPr="009C3B0F">
        <w:rPr>
          <w:highlight w:val="lightGray"/>
        </w:rPr>
        <w:t xml:space="preserve">, </w:t>
      </w:r>
      <w:proofErr w:type="spellStart"/>
      <w:r w:rsidRPr="009C3B0F">
        <w:rPr>
          <w:highlight w:val="lightGray"/>
        </w:rPr>
        <w:t>dodávek</w:t>
      </w:r>
      <w:proofErr w:type="spellEnd"/>
      <w:r w:rsidRPr="009C3B0F">
        <w:rPr>
          <w:highlight w:val="lightGray"/>
        </w:rPr>
        <w:t xml:space="preserve">, </w:t>
      </w:r>
      <w:proofErr w:type="spellStart"/>
      <w:r w:rsidRPr="009C3B0F">
        <w:rPr>
          <w:highlight w:val="lightGray"/>
        </w:rPr>
        <w:t>nesilničních</w:t>
      </w:r>
      <w:proofErr w:type="spellEnd"/>
      <w:r w:rsidRPr="009C3B0F">
        <w:rPr>
          <w:highlight w:val="lightGray"/>
        </w:rPr>
        <w:t xml:space="preserve"> </w:t>
      </w:r>
      <w:proofErr w:type="spellStart"/>
      <w:r w:rsidRPr="009C3B0F">
        <w:rPr>
          <w:highlight w:val="lightGray"/>
        </w:rPr>
        <w:t>mobilních</w:t>
      </w:r>
      <w:proofErr w:type="spellEnd"/>
      <w:r w:rsidRPr="009C3B0F">
        <w:rPr>
          <w:highlight w:val="lightGray"/>
        </w:rPr>
        <w:t xml:space="preserve"> </w:t>
      </w:r>
      <w:proofErr w:type="spellStart"/>
      <w:r w:rsidRPr="009C3B0F">
        <w:rPr>
          <w:highlight w:val="lightGray"/>
        </w:rPr>
        <w:t>strojů</w:t>
      </w:r>
      <w:proofErr w:type="spellEnd"/>
      <w:r w:rsidRPr="009C3B0F">
        <w:rPr>
          <w:highlight w:val="lightGray"/>
        </w:rPr>
        <w:t xml:space="preserve"> </w:t>
      </w:r>
      <w:proofErr w:type="spellStart"/>
      <w:r w:rsidRPr="009C3B0F">
        <w:rPr>
          <w:highlight w:val="lightGray"/>
        </w:rPr>
        <w:t>používaných</w:t>
      </w:r>
      <w:proofErr w:type="spellEnd"/>
      <w:r w:rsidRPr="009C3B0F">
        <w:rPr>
          <w:highlight w:val="lightGray"/>
        </w:rPr>
        <w:t xml:space="preserve"> v </w:t>
      </w:r>
      <w:proofErr w:type="spellStart"/>
      <w:r w:rsidRPr="009C3B0F">
        <w:rPr>
          <w:highlight w:val="lightGray"/>
        </w:rPr>
        <w:t>zemědělství</w:t>
      </w:r>
      <w:proofErr w:type="spellEnd"/>
      <w:r w:rsidRPr="009C3B0F">
        <w:rPr>
          <w:highlight w:val="lightGray"/>
        </w:rPr>
        <w:t xml:space="preserve">, </w:t>
      </w:r>
      <w:proofErr w:type="spellStart"/>
      <w:r w:rsidRPr="009C3B0F">
        <w:rPr>
          <w:highlight w:val="lightGray"/>
        </w:rPr>
        <w:t>těžebním</w:t>
      </w:r>
      <w:proofErr w:type="spellEnd"/>
      <w:r w:rsidRPr="009C3B0F">
        <w:rPr>
          <w:highlight w:val="lightGray"/>
        </w:rPr>
        <w:t xml:space="preserve"> a </w:t>
      </w:r>
      <w:proofErr w:type="spellStart"/>
      <w:r w:rsidRPr="009C3B0F">
        <w:rPr>
          <w:highlight w:val="lightGray"/>
        </w:rPr>
        <w:t>stavebním</w:t>
      </w:r>
      <w:proofErr w:type="spellEnd"/>
      <w:r w:rsidRPr="009C3B0F">
        <w:rPr>
          <w:highlight w:val="lightGray"/>
        </w:rPr>
        <w:t xml:space="preserve"> </w:t>
      </w:r>
      <w:proofErr w:type="spellStart"/>
      <w:r w:rsidRPr="009C3B0F">
        <w:rPr>
          <w:highlight w:val="lightGray"/>
        </w:rPr>
        <w:t>provozu</w:t>
      </w:r>
      <w:proofErr w:type="spellEnd"/>
      <w:r w:rsidRPr="009C3B0F">
        <w:rPr>
          <w:highlight w:val="lightGray"/>
        </w:rPr>
        <w:t xml:space="preserve">, </w:t>
      </w:r>
      <w:proofErr w:type="spellStart"/>
      <w:r w:rsidRPr="009C3B0F">
        <w:rPr>
          <w:highlight w:val="lightGray"/>
        </w:rPr>
        <w:t>ve</w:t>
      </w:r>
      <w:proofErr w:type="spellEnd"/>
      <w:r w:rsidRPr="009C3B0F">
        <w:rPr>
          <w:highlight w:val="lightGray"/>
        </w:rPr>
        <w:t xml:space="preserve"> </w:t>
      </w:r>
      <w:proofErr w:type="spellStart"/>
      <w:r w:rsidRPr="009C3B0F">
        <w:rPr>
          <w:highlight w:val="lightGray"/>
        </w:rPr>
        <w:t>vlacích</w:t>
      </w:r>
      <w:proofErr w:type="spellEnd"/>
      <w:r w:rsidRPr="009C3B0F">
        <w:rPr>
          <w:highlight w:val="lightGray"/>
        </w:rPr>
        <w:t xml:space="preserve">, </w:t>
      </w:r>
      <w:proofErr w:type="spellStart"/>
      <w:r w:rsidRPr="009C3B0F">
        <w:rPr>
          <w:highlight w:val="lightGray"/>
        </w:rPr>
        <w:t>metru</w:t>
      </w:r>
      <w:proofErr w:type="spellEnd"/>
      <w:r w:rsidRPr="009C3B0F">
        <w:rPr>
          <w:highlight w:val="lightGray"/>
        </w:rPr>
        <w:t xml:space="preserve">, </w:t>
      </w:r>
      <w:proofErr w:type="spellStart"/>
      <w:r w:rsidRPr="009C3B0F">
        <w:rPr>
          <w:highlight w:val="lightGray"/>
        </w:rPr>
        <w:t>tramvajích</w:t>
      </w:r>
      <w:proofErr w:type="spellEnd"/>
      <w:r w:rsidRPr="009C3B0F">
        <w:rPr>
          <w:highlight w:val="lightGray"/>
        </w:rPr>
        <w:t xml:space="preserve"> a </w:t>
      </w:r>
      <w:proofErr w:type="spellStart"/>
      <w:r w:rsidRPr="009C3B0F">
        <w:rPr>
          <w:highlight w:val="lightGray"/>
        </w:rPr>
        <w:t>letadlech</w:t>
      </w:r>
      <w:proofErr w:type="spellEnd"/>
      <w:r w:rsidRPr="009C3B0F">
        <w:rPr>
          <w:highlight w:val="lightGray"/>
        </w:rPr>
        <w:t xml:space="preserve"> </w:t>
      </w:r>
      <w:proofErr w:type="spellStart"/>
      <w:r w:rsidRPr="009C3B0F">
        <w:rPr>
          <w:highlight w:val="lightGray"/>
        </w:rPr>
        <w:t>stačí</w:t>
      </w:r>
      <w:proofErr w:type="spellEnd"/>
      <w:r w:rsidRPr="009C3B0F">
        <w:rPr>
          <w:highlight w:val="lightGray"/>
        </w:rPr>
        <w:t xml:space="preserve"> </w:t>
      </w:r>
      <w:proofErr w:type="spellStart"/>
      <w:r w:rsidRPr="009C3B0F">
        <w:rPr>
          <w:highlight w:val="lightGray"/>
        </w:rPr>
        <w:t>osvědčení</w:t>
      </w:r>
      <w:proofErr w:type="spellEnd"/>
      <w:r w:rsidRPr="009C3B0F">
        <w:rPr>
          <w:highlight w:val="lightGray"/>
        </w:rPr>
        <w:t xml:space="preserve"> o </w:t>
      </w:r>
      <w:proofErr w:type="spellStart"/>
      <w:r w:rsidRPr="009C3B0F">
        <w:rPr>
          <w:highlight w:val="lightGray"/>
        </w:rPr>
        <w:t>absolvování</w:t>
      </w:r>
      <w:proofErr w:type="spellEnd"/>
      <w:r w:rsidRPr="009C3B0F">
        <w:rPr>
          <w:highlight w:val="lightGray"/>
        </w:rPr>
        <w:t xml:space="preserve"> </w:t>
      </w:r>
      <w:proofErr w:type="spellStart"/>
      <w:r w:rsidRPr="009C3B0F">
        <w:rPr>
          <w:highlight w:val="lightGray"/>
        </w:rPr>
        <w:t>školení</w:t>
      </w:r>
      <w:proofErr w:type="spellEnd"/>
      <w:r w:rsidRPr="009C3B0F">
        <w:rPr>
          <w:highlight w:val="lightGray"/>
        </w:rPr>
        <w:t xml:space="preserve"> a </w:t>
      </w:r>
      <w:proofErr w:type="spellStart"/>
      <w:r w:rsidRPr="009C3B0F">
        <w:rPr>
          <w:highlight w:val="lightGray"/>
        </w:rPr>
        <w:t>nemusí</w:t>
      </w:r>
      <w:proofErr w:type="spellEnd"/>
      <w:r w:rsidRPr="009C3B0F">
        <w:rPr>
          <w:highlight w:val="lightGray"/>
        </w:rPr>
        <w:t xml:space="preserve"> </w:t>
      </w:r>
      <w:proofErr w:type="spellStart"/>
      <w:r w:rsidRPr="009C3B0F">
        <w:rPr>
          <w:highlight w:val="lightGray"/>
        </w:rPr>
        <w:t>skládat</w:t>
      </w:r>
      <w:proofErr w:type="spellEnd"/>
      <w:r w:rsidRPr="009C3B0F">
        <w:rPr>
          <w:highlight w:val="lightGray"/>
        </w:rPr>
        <w:t xml:space="preserve"> </w:t>
      </w:r>
      <w:proofErr w:type="spellStart"/>
      <w:r w:rsidRPr="009C3B0F">
        <w:rPr>
          <w:highlight w:val="lightGray"/>
        </w:rPr>
        <w:t>certifikační</w:t>
      </w:r>
      <w:proofErr w:type="spellEnd"/>
      <w:r w:rsidRPr="009C3B0F">
        <w:rPr>
          <w:highlight w:val="lightGray"/>
        </w:rPr>
        <w:t xml:space="preserve"> </w:t>
      </w:r>
      <w:proofErr w:type="spellStart"/>
      <w:r w:rsidRPr="009C3B0F">
        <w:rPr>
          <w:highlight w:val="lightGray"/>
        </w:rPr>
        <w:t>zkoušku</w:t>
      </w:r>
      <w:proofErr w:type="spellEnd"/>
    </w:p>
    <w:p w14:paraId="65216749" w14:textId="77777777" w:rsidR="009E5559" w:rsidRDefault="009E5559" w:rsidP="00D5154E">
      <w:pPr>
        <w:pStyle w:val="Bezmezer"/>
        <w:jc w:val="both"/>
        <w:rPr>
          <w:b/>
          <w:color w:val="2E74B5" w:themeColor="accent1" w:themeShade="BF"/>
          <w:sz w:val="24"/>
          <w:szCs w:val="24"/>
        </w:rPr>
      </w:pPr>
    </w:p>
    <w:p w14:paraId="67D40FFE" w14:textId="055F0C43" w:rsidR="009E5559" w:rsidRDefault="009E5559" w:rsidP="00D5154E">
      <w:pPr>
        <w:pStyle w:val="Bezmezer"/>
        <w:jc w:val="both"/>
        <w:rPr>
          <w:b/>
          <w:color w:val="2E74B5" w:themeColor="accent1" w:themeShade="BF"/>
          <w:sz w:val="24"/>
          <w:szCs w:val="24"/>
        </w:rPr>
      </w:pPr>
    </w:p>
    <w:p w14:paraId="2A661CAA" w14:textId="2A6673AF" w:rsidR="00DB3121" w:rsidRDefault="00DB3121" w:rsidP="00D5154E">
      <w:pPr>
        <w:pStyle w:val="Bezmezer"/>
        <w:jc w:val="both"/>
        <w:rPr>
          <w:b/>
          <w:color w:val="2E74B5" w:themeColor="accent1" w:themeShade="BF"/>
          <w:sz w:val="24"/>
          <w:szCs w:val="24"/>
        </w:rPr>
      </w:pPr>
    </w:p>
    <w:p w14:paraId="3770D6D1" w14:textId="7EEDEC62" w:rsidR="00DB3121" w:rsidRDefault="00DB3121" w:rsidP="00D5154E">
      <w:pPr>
        <w:pStyle w:val="Bezmezer"/>
        <w:jc w:val="both"/>
        <w:rPr>
          <w:b/>
          <w:color w:val="2E74B5" w:themeColor="accent1" w:themeShade="BF"/>
          <w:sz w:val="24"/>
          <w:szCs w:val="24"/>
        </w:rPr>
      </w:pPr>
    </w:p>
    <w:p w14:paraId="0892715A" w14:textId="75134602" w:rsidR="00DB3121" w:rsidRDefault="00DB3121" w:rsidP="00D5154E">
      <w:pPr>
        <w:pStyle w:val="Bezmezer"/>
        <w:jc w:val="both"/>
        <w:rPr>
          <w:b/>
          <w:color w:val="2E74B5" w:themeColor="accent1" w:themeShade="BF"/>
          <w:sz w:val="24"/>
          <w:szCs w:val="24"/>
        </w:rPr>
      </w:pPr>
    </w:p>
    <w:p w14:paraId="7F71C364" w14:textId="4A61DF85" w:rsidR="00DB3121" w:rsidRDefault="00DB3121" w:rsidP="00D5154E">
      <w:pPr>
        <w:pStyle w:val="Bezmezer"/>
        <w:jc w:val="both"/>
        <w:rPr>
          <w:b/>
          <w:color w:val="2E74B5" w:themeColor="accent1" w:themeShade="BF"/>
          <w:sz w:val="24"/>
          <w:szCs w:val="24"/>
        </w:rPr>
      </w:pPr>
    </w:p>
    <w:p w14:paraId="27C8C576" w14:textId="5C4C1908" w:rsidR="00DB3121" w:rsidRDefault="00DB3121" w:rsidP="00D5154E">
      <w:pPr>
        <w:pStyle w:val="Bezmezer"/>
        <w:jc w:val="both"/>
        <w:rPr>
          <w:b/>
          <w:color w:val="2E74B5" w:themeColor="accent1" w:themeShade="BF"/>
          <w:sz w:val="24"/>
          <w:szCs w:val="24"/>
        </w:rPr>
      </w:pPr>
    </w:p>
    <w:p w14:paraId="6E692796" w14:textId="5320A3F8" w:rsidR="00DB3121" w:rsidRDefault="00DB3121" w:rsidP="00D5154E">
      <w:pPr>
        <w:pStyle w:val="Bezmezer"/>
        <w:jc w:val="both"/>
        <w:rPr>
          <w:b/>
          <w:color w:val="2E74B5" w:themeColor="accent1" w:themeShade="BF"/>
          <w:sz w:val="24"/>
          <w:szCs w:val="24"/>
        </w:rPr>
      </w:pPr>
    </w:p>
    <w:p w14:paraId="263F5250" w14:textId="77777777" w:rsidR="00DB3121" w:rsidRDefault="00DB3121" w:rsidP="00D5154E">
      <w:pPr>
        <w:pStyle w:val="Bezmezer"/>
        <w:jc w:val="both"/>
        <w:rPr>
          <w:b/>
          <w:color w:val="2E74B5" w:themeColor="accent1" w:themeShade="BF"/>
          <w:sz w:val="24"/>
          <w:szCs w:val="24"/>
        </w:rPr>
      </w:pPr>
    </w:p>
    <w:p w14:paraId="31B874DE" w14:textId="77777777" w:rsidR="00D21410" w:rsidRPr="00252E9E" w:rsidRDefault="00D21410" w:rsidP="00D21410">
      <w:pPr>
        <w:pStyle w:val="Bezmezer"/>
        <w:rPr>
          <w:color w:val="2E74B5" w:themeColor="accent1" w:themeShade="BF"/>
          <w:sz w:val="24"/>
          <w:szCs w:val="24"/>
        </w:rPr>
      </w:pPr>
      <w:proofErr w:type="spellStart"/>
      <w:r>
        <w:rPr>
          <w:b/>
          <w:color w:val="2E74B5" w:themeColor="accent1" w:themeShade="BF"/>
          <w:sz w:val="24"/>
          <w:szCs w:val="24"/>
        </w:rPr>
        <w:lastRenderedPageBreak/>
        <w:t>Povinnosti</w:t>
      </w:r>
      <w:proofErr w:type="spellEnd"/>
      <w:r>
        <w:rPr>
          <w:b/>
          <w:color w:val="2E74B5" w:themeColor="accent1" w:themeShade="BF"/>
          <w:sz w:val="24"/>
          <w:szCs w:val="24"/>
        </w:rPr>
        <w:t xml:space="preserve"> </w:t>
      </w:r>
      <w:proofErr w:type="spellStart"/>
      <w:r>
        <w:rPr>
          <w:b/>
          <w:color w:val="2E74B5" w:themeColor="accent1" w:themeShade="BF"/>
          <w:sz w:val="24"/>
          <w:szCs w:val="24"/>
        </w:rPr>
        <w:t>provozovatele</w:t>
      </w:r>
      <w:proofErr w:type="spellEnd"/>
    </w:p>
    <w:p w14:paraId="0C6833F4" w14:textId="16C7F594" w:rsidR="00D21410" w:rsidRPr="00252E9E" w:rsidRDefault="00D21410">
      <w:pPr>
        <w:pStyle w:val="Bezmezer"/>
        <w:numPr>
          <w:ilvl w:val="0"/>
          <w:numId w:val="4"/>
        </w:numPr>
      </w:pPr>
      <w:proofErr w:type="spellStart"/>
      <w:r>
        <w:t>Provozovatel</w:t>
      </w:r>
      <w:proofErr w:type="spellEnd"/>
      <w:r>
        <w:t xml:space="preserve"> je </w:t>
      </w:r>
      <w:proofErr w:type="spellStart"/>
      <w:r>
        <w:t>povinnen</w:t>
      </w:r>
      <w:proofErr w:type="spellEnd"/>
      <w:r>
        <w:t xml:space="preserve"> </w:t>
      </w:r>
      <w:proofErr w:type="spellStart"/>
      <w:r>
        <w:t>přijmout</w:t>
      </w:r>
      <w:proofErr w:type="spellEnd"/>
      <w:r>
        <w:t xml:space="preserve"> </w:t>
      </w:r>
      <w:proofErr w:type="spellStart"/>
      <w:r>
        <w:t>veškerá</w:t>
      </w:r>
      <w:proofErr w:type="spellEnd"/>
      <w:r>
        <w:t xml:space="preserve"> </w:t>
      </w:r>
      <w:proofErr w:type="spellStart"/>
      <w:r>
        <w:t>technicky</w:t>
      </w:r>
      <w:proofErr w:type="spellEnd"/>
      <w:r>
        <w:t xml:space="preserve"> </w:t>
      </w:r>
      <w:proofErr w:type="gramStart"/>
      <w:r>
        <w:t>a</w:t>
      </w:r>
      <w:proofErr w:type="gramEnd"/>
      <w:r>
        <w:t xml:space="preserve"> </w:t>
      </w:r>
      <w:proofErr w:type="spellStart"/>
      <w:r>
        <w:t>ekonomicky</w:t>
      </w:r>
      <w:proofErr w:type="spellEnd"/>
      <w:r>
        <w:t xml:space="preserve"> </w:t>
      </w:r>
      <w:proofErr w:type="spellStart"/>
      <w:r>
        <w:t>možná</w:t>
      </w:r>
      <w:proofErr w:type="spellEnd"/>
      <w:r>
        <w:t xml:space="preserve"> </w:t>
      </w:r>
      <w:proofErr w:type="spellStart"/>
      <w:r>
        <w:t>opatření</w:t>
      </w:r>
      <w:proofErr w:type="spellEnd"/>
      <w:r w:rsidR="00555F4A">
        <w:t>,</w:t>
      </w:r>
      <w:r>
        <w:t xml:space="preserve"> aby </w:t>
      </w:r>
      <w:proofErr w:type="spellStart"/>
      <w:r>
        <w:t>zabránil</w:t>
      </w:r>
      <w:proofErr w:type="spellEnd"/>
      <w:r>
        <w:t xml:space="preserve"> a </w:t>
      </w:r>
      <w:proofErr w:type="spellStart"/>
      <w:r>
        <w:t>minimalizoval</w:t>
      </w:r>
      <w:proofErr w:type="spellEnd"/>
      <w:r>
        <w:t xml:space="preserve"> </w:t>
      </w:r>
      <w:proofErr w:type="spellStart"/>
      <w:r>
        <w:t>neúmyslné</w:t>
      </w:r>
      <w:proofErr w:type="spellEnd"/>
      <w:r>
        <w:t xml:space="preserve"> </w:t>
      </w:r>
      <w:proofErr w:type="spellStart"/>
      <w:r>
        <w:t>úniky</w:t>
      </w:r>
      <w:proofErr w:type="spellEnd"/>
      <w:r>
        <w:t xml:space="preserve"> F</w:t>
      </w:r>
      <w:r w:rsidR="009E5559">
        <w:t>S</w:t>
      </w:r>
      <w:r>
        <w:t xml:space="preserve">P. </w:t>
      </w:r>
    </w:p>
    <w:p w14:paraId="149DE02D" w14:textId="77777777" w:rsidR="00D21410" w:rsidRPr="00252E9E" w:rsidRDefault="00D21410" w:rsidP="00D21410">
      <w:pPr>
        <w:pStyle w:val="Bezmezer"/>
      </w:pPr>
    </w:p>
    <w:p w14:paraId="07ADCB3C" w14:textId="2C162410" w:rsidR="00D21410" w:rsidRPr="00032FBB" w:rsidRDefault="00D21410">
      <w:pPr>
        <w:pStyle w:val="Bezmezer"/>
        <w:numPr>
          <w:ilvl w:val="0"/>
          <w:numId w:val="4"/>
        </w:numPr>
        <w:rPr>
          <w:b/>
        </w:rPr>
      </w:pPr>
      <w:r w:rsidRPr="00032FBB">
        <w:rPr>
          <w:b/>
        </w:rPr>
        <w:t xml:space="preserve">Je-li </w:t>
      </w:r>
      <w:proofErr w:type="spellStart"/>
      <w:r w:rsidRPr="00032FBB">
        <w:rPr>
          <w:b/>
        </w:rPr>
        <w:t>zjištěn</w:t>
      </w:r>
      <w:proofErr w:type="spellEnd"/>
      <w:r w:rsidRPr="00032FBB">
        <w:rPr>
          <w:b/>
        </w:rPr>
        <w:t xml:space="preserve"> </w:t>
      </w:r>
      <w:proofErr w:type="spellStart"/>
      <w:r w:rsidRPr="00032FBB">
        <w:rPr>
          <w:b/>
        </w:rPr>
        <w:t>únik</w:t>
      </w:r>
      <w:proofErr w:type="spellEnd"/>
      <w:r w:rsidRPr="00032FBB">
        <w:rPr>
          <w:b/>
        </w:rPr>
        <w:t xml:space="preserve">, </w:t>
      </w:r>
      <w:proofErr w:type="spellStart"/>
      <w:r w:rsidRPr="00032FBB">
        <w:rPr>
          <w:b/>
        </w:rPr>
        <w:t>musí</w:t>
      </w:r>
      <w:proofErr w:type="spellEnd"/>
      <w:r w:rsidRPr="00032FBB">
        <w:rPr>
          <w:b/>
        </w:rPr>
        <w:t xml:space="preserve"> </w:t>
      </w:r>
      <w:proofErr w:type="spellStart"/>
      <w:r w:rsidRPr="00032FBB">
        <w:rPr>
          <w:b/>
        </w:rPr>
        <w:t>provozovatel</w:t>
      </w:r>
      <w:proofErr w:type="spellEnd"/>
      <w:r w:rsidRPr="00032FBB">
        <w:rPr>
          <w:b/>
        </w:rPr>
        <w:t xml:space="preserve"> </w:t>
      </w:r>
      <w:proofErr w:type="spellStart"/>
      <w:r w:rsidRPr="00032FBB">
        <w:rPr>
          <w:b/>
        </w:rPr>
        <w:t>zajistit</w:t>
      </w:r>
      <w:proofErr w:type="spellEnd"/>
      <w:r w:rsidRPr="00032FBB">
        <w:rPr>
          <w:b/>
        </w:rPr>
        <w:t xml:space="preserve"> </w:t>
      </w:r>
      <w:proofErr w:type="spellStart"/>
      <w:r w:rsidRPr="00032FBB">
        <w:rPr>
          <w:b/>
        </w:rPr>
        <w:t>opravu</w:t>
      </w:r>
      <w:proofErr w:type="spellEnd"/>
      <w:r w:rsidRPr="00032FBB">
        <w:rPr>
          <w:b/>
        </w:rPr>
        <w:t xml:space="preserve"> bez </w:t>
      </w:r>
      <w:proofErr w:type="spellStart"/>
      <w:r w:rsidRPr="00032FBB">
        <w:rPr>
          <w:b/>
        </w:rPr>
        <w:t>prodlení</w:t>
      </w:r>
      <w:proofErr w:type="spellEnd"/>
      <w:r w:rsidRPr="00032FBB">
        <w:rPr>
          <w:b/>
        </w:rPr>
        <w:t>!!!</w:t>
      </w:r>
    </w:p>
    <w:p w14:paraId="315A68B5" w14:textId="77777777" w:rsidR="00D21410" w:rsidRDefault="00D21410" w:rsidP="00D21410">
      <w:pPr>
        <w:pStyle w:val="Bezmezer"/>
        <w:rPr>
          <w:b/>
        </w:rPr>
      </w:pPr>
    </w:p>
    <w:p w14:paraId="746FAC29" w14:textId="10967FEA" w:rsidR="00D21410" w:rsidRDefault="009E5559">
      <w:pPr>
        <w:pStyle w:val="Bezmezer"/>
        <w:numPr>
          <w:ilvl w:val="0"/>
          <w:numId w:val="4"/>
        </w:numPr>
      </w:pPr>
      <w:proofErr w:type="spellStart"/>
      <w:r>
        <w:rPr>
          <w:b/>
          <w:i/>
          <w:color w:val="FF0000"/>
        </w:rPr>
        <w:t>Nové</w:t>
      </w:r>
      <w:proofErr w:type="spellEnd"/>
      <w:r w:rsidRPr="00252E9E">
        <w:rPr>
          <w:b/>
          <w:i/>
          <w:color w:val="FF0000"/>
        </w:rPr>
        <w:t>!</w:t>
      </w:r>
      <w:r w:rsidRPr="00252E9E">
        <w:t xml:space="preserve"> </w:t>
      </w:r>
      <w:r w:rsidR="00D21410" w:rsidRPr="00B13D50">
        <w:t xml:space="preserve">Do </w:t>
      </w:r>
      <w:proofErr w:type="spellStart"/>
      <w:r w:rsidR="00D21410" w:rsidRPr="00B13D50">
        <w:t>jednoho</w:t>
      </w:r>
      <w:proofErr w:type="spellEnd"/>
      <w:r w:rsidR="00D21410" w:rsidRPr="00B13D50">
        <w:t xml:space="preserve"> </w:t>
      </w:r>
      <w:proofErr w:type="spellStart"/>
      <w:r w:rsidR="00D21410" w:rsidRPr="00B13D50">
        <w:t>měsíce</w:t>
      </w:r>
      <w:proofErr w:type="spellEnd"/>
      <w:r>
        <w:t xml:space="preserve">, ne </w:t>
      </w:r>
      <w:proofErr w:type="spellStart"/>
      <w:r>
        <w:t>však</w:t>
      </w:r>
      <w:proofErr w:type="spellEnd"/>
      <w:r>
        <w:t xml:space="preserve"> </w:t>
      </w:r>
      <w:proofErr w:type="spellStart"/>
      <w:r>
        <w:t>dříve</w:t>
      </w:r>
      <w:proofErr w:type="spellEnd"/>
      <w:r>
        <w:t xml:space="preserve"> </w:t>
      </w:r>
      <w:proofErr w:type="spellStart"/>
      <w:r>
        <w:t>než</w:t>
      </w:r>
      <w:proofErr w:type="spellEnd"/>
      <w:r>
        <w:t xml:space="preserve"> po </w:t>
      </w:r>
      <w:proofErr w:type="spellStart"/>
      <w:r>
        <w:t>uplynutí</w:t>
      </w:r>
      <w:proofErr w:type="spellEnd"/>
      <w:r>
        <w:t xml:space="preserve"> 24 </w:t>
      </w:r>
      <w:proofErr w:type="spellStart"/>
      <w:r>
        <w:t>provozních</w:t>
      </w:r>
      <w:proofErr w:type="spellEnd"/>
      <w:r>
        <w:t xml:space="preserve"> </w:t>
      </w:r>
      <w:proofErr w:type="spellStart"/>
      <w:r>
        <w:t>hodin</w:t>
      </w:r>
      <w:proofErr w:type="spellEnd"/>
      <w:r>
        <w:t xml:space="preserve"> </w:t>
      </w:r>
      <w:proofErr w:type="spellStart"/>
      <w:r>
        <w:t>zařízení</w:t>
      </w:r>
      <w:proofErr w:type="spellEnd"/>
      <w:r>
        <w:t>,</w:t>
      </w:r>
      <w:r w:rsidR="00D21410" w:rsidRPr="00B13D50">
        <w:t xml:space="preserve"> po </w:t>
      </w:r>
      <w:proofErr w:type="spellStart"/>
      <w:r w:rsidR="00D21410" w:rsidRPr="00B13D50">
        <w:t>opravě</w:t>
      </w:r>
      <w:proofErr w:type="spellEnd"/>
      <w:r w:rsidR="00D21410" w:rsidRPr="00B13D50">
        <w:t xml:space="preserve"> </w:t>
      </w:r>
      <w:proofErr w:type="spellStart"/>
      <w:r w:rsidR="00D21410" w:rsidRPr="00B13D50">
        <w:t>zajistí</w:t>
      </w:r>
      <w:proofErr w:type="spellEnd"/>
      <w:r w:rsidR="00D21410" w:rsidRPr="00B13D50">
        <w:t xml:space="preserve"> </w:t>
      </w:r>
      <w:proofErr w:type="spellStart"/>
      <w:r w:rsidR="00D21410" w:rsidRPr="00B13D50">
        <w:t>kontrolu</w:t>
      </w:r>
      <w:proofErr w:type="spellEnd"/>
      <w:r w:rsidR="00D21410" w:rsidRPr="00B13D50">
        <w:t xml:space="preserve"> </w:t>
      </w:r>
      <w:proofErr w:type="spellStart"/>
      <w:r w:rsidR="00D21410" w:rsidRPr="00B13D50">
        <w:t>opravy</w:t>
      </w:r>
      <w:proofErr w:type="spellEnd"/>
      <w:r w:rsidR="00D21410" w:rsidRPr="00B13D50">
        <w:t xml:space="preserve"> </w:t>
      </w:r>
      <w:proofErr w:type="spellStart"/>
      <w:r w:rsidR="00D21410" w:rsidRPr="00B13D50">
        <w:t>prost</w:t>
      </w:r>
      <w:r w:rsidR="00043952">
        <w:t>řednictvím</w:t>
      </w:r>
      <w:proofErr w:type="spellEnd"/>
      <w:r w:rsidR="00043952">
        <w:t xml:space="preserve"> </w:t>
      </w:r>
      <w:proofErr w:type="spellStart"/>
      <w:r w:rsidR="00043952">
        <w:t>certifikované</w:t>
      </w:r>
      <w:proofErr w:type="spellEnd"/>
      <w:r w:rsidR="00043952">
        <w:t xml:space="preserve"> </w:t>
      </w:r>
      <w:proofErr w:type="spellStart"/>
      <w:r w:rsidR="00043952">
        <w:t>osoby</w:t>
      </w:r>
      <w:proofErr w:type="spellEnd"/>
      <w:r w:rsidR="00043952">
        <w:t xml:space="preserve">. </w:t>
      </w:r>
      <w:r>
        <w:t xml:space="preserve">O </w:t>
      </w:r>
      <w:proofErr w:type="spellStart"/>
      <w:r>
        <w:t>opravě</w:t>
      </w:r>
      <w:proofErr w:type="spellEnd"/>
      <w:r>
        <w:t xml:space="preserve"> a </w:t>
      </w:r>
      <w:proofErr w:type="spellStart"/>
      <w:r>
        <w:t>následné</w:t>
      </w:r>
      <w:proofErr w:type="spellEnd"/>
      <w:r>
        <w:t xml:space="preserve"> </w:t>
      </w:r>
      <w:proofErr w:type="spellStart"/>
      <w:r>
        <w:t>kontrole</w:t>
      </w:r>
      <w:proofErr w:type="spellEnd"/>
      <w:r>
        <w:t xml:space="preserve"> </w:t>
      </w:r>
      <w:proofErr w:type="spellStart"/>
      <w:r>
        <w:t>těsnosti</w:t>
      </w:r>
      <w:proofErr w:type="spellEnd"/>
      <w:r>
        <w:t xml:space="preserve"> </w:t>
      </w:r>
      <w:proofErr w:type="spellStart"/>
      <w:r>
        <w:t>musí</w:t>
      </w:r>
      <w:proofErr w:type="spellEnd"/>
      <w:r>
        <w:t xml:space="preserve"> </w:t>
      </w:r>
      <w:proofErr w:type="spellStart"/>
      <w:r>
        <w:t>certifikovaná</w:t>
      </w:r>
      <w:proofErr w:type="spellEnd"/>
      <w:r>
        <w:t xml:space="preserve"> </w:t>
      </w:r>
      <w:proofErr w:type="spellStart"/>
      <w:r>
        <w:t>osoba</w:t>
      </w:r>
      <w:proofErr w:type="spellEnd"/>
      <w:r>
        <w:t xml:space="preserve"> </w:t>
      </w:r>
      <w:proofErr w:type="spellStart"/>
      <w:r>
        <w:t>provést</w:t>
      </w:r>
      <w:proofErr w:type="spellEnd"/>
      <w:r>
        <w:t xml:space="preserve"> </w:t>
      </w:r>
      <w:proofErr w:type="spellStart"/>
      <w:r>
        <w:t>záznam</w:t>
      </w:r>
      <w:proofErr w:type="spellEnd"/>
      <w:r>
        <w:t xml:space="preserve"> a </w:t>
      </w:r>
      <w:proofErr w:type="spellStart"/>
      <w:r>
        <w:t>provozovatel</w:t>
      </w:r>
      <w:proofErr w:type="spellEnd"/>
      <w:r>
        <w:t xml:space="preserve"> </w:t>
      </w:r>
      <w:proofErr w:type="spellStart"/>
      <w:r>
        <w:t>ho</w:t>
      </w:r>
      <w:proofErr w:type="spellEnd"/>
      <w:r>
        <w:t xml:space="preserve"> </w:t>
      </w:r>
      <w:proofErr w:type="spellStart"/>
      <w:r>
        <w:t>musí</w:t>
      </w:r>
      <w:proofErr w:type="spellEnd"/>
      <w:r>
        <w:t xml:space="preserve"> </w:t>
      </w:r>
      <w:proofErr w:type="spellStart"/>
      <w:r>
        <w:t>uchovávat</w:t>
      </w:r>
      <w:proofErr w:type="spellEnd"/>
      <w:r>
        <w:t xml:space="preserve"> po </w:t>
      </w:r>
      <w:proofErr w:type="spellStart"/>
      <w:r>
        <w:t>dobu</w:t>
      </w:r>
      <w:proofErr w:type="spellEnd"/>
      <w:r>
        <w:t xml:space="preserve"> 5 let. </w:t>
      </w:r>
    </w:p>
    <w:p w14:paraId="7B2C9AE0" w14:textId="77777777" w:rsidR="00D21410" w:rsidRDefault="00D21410" w:rsidP="00D21410">
      <w:pPr>
        <w:pStyle w:val="Bezmezer"/>
      </w:pPr>
    </w:p>
    <w:p w14:paraId="793E787C" w14:textId="77777777" w:rsidR="00D21410" w:rsidRPr="00252E9E" w:rsidRDefault="00D21410" w:rsidP="00D21410">
      <w:pPr>
        <w:pStyle w:val="Bezmezer"/>
        <w:rPr>
          <w:color w:val="2E74B5" w:themeColor="accent1" w:themeShade="BF"/>
          <w:sz w:val="24"/>
          <w:szCs w:val="24"/>
        </w:rPr>
      </w:pPr>
      <w:proofErr w:type="spellStart"/>
      <w:r>
        <w:rPr>
          <w:b/>
          <w:color w:val="2E74B5" w:themeColor="accent1" w:themeShade="BF"/>
          <w:sz w:val="24"/>
          <w:szCs w:val="24"/>
        </w:rPr>
        <w:t>Povinnosti</w:t>
      </w:r>
      <w:proofErr w:type="spellEnd"/>
      <w:r>
        <w:rPr>
          <w:b/>
          <w:color w:val="2E74B5" w:themeColor="accent1" w:themeShade="BF"/>
          <w:sz w:val="24"/>
          <w:szCs w:val="24"/>
        </w:rPr>
        <w:t xml:space="preserve"> </w:t>
      </w:r>
      <w:proofErr w:type="spellStart"/>
      <w:r>
        <w:rPr>
          <w:b/>
          <w:color w:val="2E74B5" w:themeColor="accent1" w:themeShade="BF"/>
          <w:sz w:val="24"/>
          <w:szCs w:val="24"/>
        </w:rPr>
        <w:t>certifikované</w:t>
      </w:r>
      <w:proofErr w:type="spellEnd"/>
      <w:r>
        <w:rPr>
          <w:b/>
          <w:color w:val="2E74B5" w:themeColor="accent1" w:themeShade="BF"/>
          <w:sz w:val="24"/>
          <w:szCs w:val="24"/>
        </w:rPr>
        <w:t xml:space="preserve"> </w:t>
      </w:r>
      <w:proofErr w:type="spellStart"/>
      <w:r>
        <w:rPr>
          <w:b/>
          <w:color w:val="2E74B5" w:themeColor="accent1" w:themeShade="BF"/>
          <w:sz w:val="24"/>
          <w:szCs w:val="24"/>
        </w:rPr>
        <w:t>osoby</w:t>
      </w:r>
      <w:proofErr w:type="spellEnd"/>
    </w:p>
    <w:p w14:paraId="6CA129A6" w14:textId="77777777" w:rsidR="00D21410" w:rsidRPr="00252E9E" w:rsidRDefault="00D21410" w:rsidP="00D21410">
      <w:pPr>
        <w:pStyle w:val="Bezmezer"/>
      </w:pPr>
    </w:p>
    <w:p w14:paraId="7DC7C833" w14:textId="77777777" w:rsidR="00D21410" w:rsidRDefault="00D21410">
      <w:pPr>
        <w:pStyle w:val="Bezmezer"/>
        <w:numPr>
          <w:ilvl w:val="0"/>
          <w:numId w:val="5"/>
        </w:numPr>
      </w:pPr>
      <w:proofErr w:type="spellStart"/>
      <w:r>
        <w:t>Povinnost</w:t>
      </w:r>
      <w:proofErr w:type="spellEnd"/>
      <w:r>
        <w:t xml:space="preserve"> </w:t>
      </w:r>
      <w:proofErr w:type="spellStart"/>
      <w:r>
        <w:t>certifikace</w:t>
      </w:r>
      <w:proofErr w:type="spellEnd"/>
      <w:r>
        <w:t xml:space="preserve"> pro </w:t>
      </w:r>
      <w:proofErr w:type="spellStart"/>
      <w:r>
        <w:t>osoby</w:t>
      </w:r>
      <w:proofErr w:type="spellEnd"/>
      <w:r>
        <w:t xml:space="preserve"> </w:t>
      </w:r>
      <w:proofErr w:type="spellStart"/>
      <w:r>
        <w:t>i</w:t>
      </w:r>
      <w:proofErr w:type="spellEnd"/>
      <w:r>
        <w:t xml:space="preserve"> </w:t>
      </w:r>
      <w:proofErr w:type="spellStart"/>
      <w:r>
        <w:t>firmy</w:t>
      </w:r>
      <w:proofErr w:type="spellEnd"/>
      <w:r>
        <w:t>.</w:t>
      </w:r>
    </w:p>
    <w:p w14:paraId="74585951" w14:textId="77777777" w:rsidR="00D21410" w:rsidRDefault="00D21410" w:rsidP="00D21410">
      <w:pPr>
        <w:pStyle w:val="Bezmezer"/>
        <w:ind w:left="720"/>
      </w:pPr>
    </w:p>
    <w:p w14:paraId="7C675DF3" w14:textId="692C82CB" w:rsidR="00D21410" w:rsidRPr="00DE0AF8" w:rsidRDefault="00D21410">
      <w:pPr>
        <w:pStyle w:val="Bezmezer"/>
        <w:numPr>
          <w:ilvl w:val="0"/>
          <w:numId w:val="5"/>
        </w:numPr>
      </w:pPr>
      <w:proofErr w:type="spellStart"/>
      <w:r>
        <w:t>Pracovníci</w:t>
      </w:r>
      <w:proofErr w:type="spellEnd"/>
      <w:r>
        <w:t xml:space="preserve"> a </w:t>
      </w:r>
      <w:proofErr w:type="spellStart"/>
      <w:r>
        <w:t>firmy</w:t>
      </w:r>
      <w:proofErr w:type="spellEnd"/>
      <w:r>
        <w:t xml:space="preserve"> </w:t>
      </w:r>
      <w:proofErr w:type="spellStart"/>
      <w:r>
        <w:t>musí</w:t>
      </w:r>
      <w:proofErr w:type="spellEnd"/>
      <w:r>
        <w:t xml:space="preserve"> </w:t>
      </w:r>
      <w:proofErr w:type="spellStart"/>
      <w:r>
        <w:t>přijímat</w:t>
      </w:r>
      <w:proofErr w:type="spellEnd"/>
      <w:r>
        <w:t xml:space="preserve"> </w:t>
      </w:r>
      <w:proofErr w:type="spellStart"/>
      <w:r>
        <w:t>preventivní</w:t>
      </w:r>
      <w:proofErr w:type="spellEnd"/>
      <w:r>
        <w:t xml:space="preserve"> </w:t>
      </w:r>
      <w:proofErr w:type="spellStart"/>
      <w:r>
        <w:t>opatření</w:t>
      </w:r>
      <w:proofErr w:type="spellEnd"/>
      <w:r>
        <w:t xml:space="preserve"> k </w:t>
      </w:r>
      <w:proofErr w:type="spellStart"/>
      <w:r>
        <w:t>zamezení</w:t>
      </w:r>
      <w:proofErr w:type="spellEnd"/>
      <w:r>
        <w:t xml:space="preserve"> </w:t>
      </w:r>
      <w:proofErr w:type="spellStart"/>
      <w:r>
        <w:t>úniků</w:t>
      </w:r>
      <w:proofErr w:type="spellEnd"/>
      <w:r>
        <w:t>.</w:t>
      </w:r>
      <w:r w:rsidRPr="004C41C1">
        <w:rPr>
          <w:color w:val="FF0000"/>
          <w:highlight w:val="yellow"/>
        </w:rPr>
        <w:t xml:space="preserve"> </w:t>
      </w:r>
    </w:p>
    <w:p w14:paraId="248C3847" w14:textId="0100570B" w:rsidR="00DE0AF8" w:rsidRPr="004C41C1" w:rsidRDefault="00DE0AF8" w:rsidP="00DE0AF8">
      <w:pPr>
        <w:pStyle w:val="Bezmezer"/>
      </w:pPr>
      <w:r>
        <w:t xml:space="preserve">Toto je </w:t>
      </w:r>
      <w:proofErr w:type="spellStart"/>
      <w:r>
        <w:t>velice</w:t>
      </w:r>
      <w:proofErr w:type="spellEnd"/>
      <w:r>
        <w:t xml:space="preserve"> </w:t>
      </w:r>
      <w:proofErr w:type="spellStart"/>
      <w:r>
        <w:t>obecný</w:t>
      </w:r>
      <w:proofErr w:type="spellEnd"/>
      <w:r>
        <w:t xml:space="preserve"> </w:t>
      </w:r>
      <w:proofErr w:type="spellStart"/>
      <w:r>
        <w:t>požadavek</w:t>
      </w:r>
      <w:proofErr w:type="spellEnd"/>
      <w:r>
        <w:t xml:space="preserve"> a </w:t>
      </w:r>
      <w:proofErr w:type="spellStart"/>
      <w:r>
        <w:t>dá</w:t>
      </w:r>
      <w:proofErr w:type="spellEnd"/>
      <w:r>
        <w:t xml:space="preserve"> se </w:t>
      </w:r>
      <w:proofErr w:type="spellStart"/>
      <w:r>
        <w:t>předpokládat</w:t>
      </w:r>
      <w:proofErr w:type="spellEnd"/>
      <w:r>
        <w:t xml:space="preserve">, </w:t>
      </w:r>
      <w:proofErr w:type="spellStart"/>
      <w:r>
        <w:t>že</w:t>
      </w:r>
      <w:proofErr w:type="spellEnd"/>
      <w:r>
        <w:t xml:space="preserve"> </w:t>
      </w:r>
      <w:proofErr w:type="spellStart"/>
      <w:r w:rsidR="00FC5B7B">
        <w:t>bude</w:t>
      </w:r>
      <w:proofErr w:type="spellEnd"/>
      <w:r w:rsidR="00FC5B7B">
        <w:t xml:space="preserve"> </w:t>
      </w:r>
      <w:proofErr w:type="spellStart"/>
      <w:r w:rsidR="00FC5B7B">
        <w:t>aplikován</w:t>
      </w:r>
      <w:proofErr w:type="spellEnd"/>
      <w:r w:rsidR="00FC5B7B">
        <w:t xml:space="preserve"> </w:t>
      </w:r>
      <w:proofErr w:type="spellStart"/>
      <w:r w:rsidR="00FC5B7B">
        <w:t>na</w:t>
      </w:r>
      <w:proofErr w:type="spellEnd"/>
      <w:r w:rsidR="00FC5B7B">
        <w:t xml:space="preserve"> </w:t>
      </w:r>
      <w:proofErr w:type="spellStart"/>
      <w:r w:rsidR="00FC5B7B">
        <w:t>případy</w:t>
      </w:r>
      <w:proofErr w:type="spellEnd"/>
      <w:r w:rsidR="00FC5B7B">
        <w:t xml:space="preserve"> </w:t>
      </w:r>
      <w:proofErr w:type="spellStart"/>
      <w:r w:rsidR="00FC5B7B">
        <w:t>úmyslného</w:t>
      </w:r>
      <w:proofErr w:type="spellEnd"/>
      <w:r w:rsidR="00FC5B7B">
        <w:t xml:space="preserve"> </w:t>
      </w:r>
      <w:proofErr w:type="spellStart"/>
      <w:r w:rsidR="00FC5B7B">
        <w:t>vypouštění</w:t>
      </w:r>
      <w:proofErr w:type="spellEnd"/>
      <w:r w:rsidR="00FC5B7B">
        <w:t xml:space="preserve"> </w:t>
      </w:r>
      <w:proofErr w:type="spellStart"/>
      <w:r w:rsidR="00FC5B7B">
        <w:t>chladiva</w:t>
      </w:r>
      <w:proofErr w:type="spellEnd"/>
      <w:r w:rsidR="009E5559">
        <w:t xml:space="preserve">, </w:t>
      </w:r>
      <w:proofErr w:type="spellStart"/>
      <w:r w:rsidR="009E5559">
        <w:t>nebo</w:t>
      </w:r>
      <w:proofErr w:type="spellEnd"/>
      <w:r w:rsidR="009E5559">
        <w:t xml:space="preserve"> </w:t>
      </w:r>
      <w:proofErr w:type="spellStart"/>
      <w:r w:rsidR="009E5559">
        <w:t>na</w:t>
      </w:r>
      <w:proofErr w:type="spellEnd"/>
      <w:r w:rsidR="009E5559">
        <w:t xml:space="preserve"> </w:t>
      </w:r>
      <w:proofErr w:type="spellStart"/>
      <w:r w:rsidR="009E5559">
        <w:t>případy</w:t>
      </w:r>
      <w:proofErr w:type="spellEnd"/>
      <w:r w:rsidR="009E5559">
        <w:t xml:space="preserve"> </w:t>
      </w:r>
      <w:proofErr w:type="spellStart"/>
      <w:r w:rsidR="009E5559">
        <w:t>opakovaných</w:t>
      </w:r>
      <w:proofErr w:type="spellEnd"/>
      <w:r w:rsidR="009E5559">
        <w:t xml:space="preserve"> </w:t>
      </w:r>
      <w:proofErr w:type="spellStart"/>
      <w:r w:rsidR="009E5559">
        <w:t>úniků</w:t>
      </w:r>
      <w:proofErr w:type="spellEnd"/>
      <w:r w:rsidR="008C4B84">
        <w:t xml:space="preserve"> bez </w:t>
      </w:r>
      <w:proofErr w:type="spellStart"/>
      <w:r w:rsidR="008C4B84">
        <w:t>dostatečných</w:t>
      </w:r>
      <w:proofErr w:type="spellEnd"/>
      <w:r w:rsidR="008C4B84">
        <w:t xml:space="preserve"> </w:t>
      </w:r>
      <w:proofErr w:type="spellStart"/>
      <w:r w:rsidR="008C4B84">
        <w:t>oprav</w:t>
      </w:r>
      <w:proofErr w:type="spellEnd"/>
      <w:r w:rsidR="00FC5B7B">
        <w:t xml:space="preserve">, </w:t>
      </w:r>
      <w:proofErr w:type="spellStart"/>
      <w:r w:rsidR="00FC5B7B">
        <w:t>apod</w:t>
      </w:r>
      <w:proofErr w:type="spellEnd"/>
      <w:r w:rsidR="00FC5B7B">
        <w:t xml:space="preserve">. </w:t>
      </w:r>
    </w:p>
    <w:p w14:paraId="3257BF28" w14:textId="77777777" w:rsidR="00D21410" w:rsidRPr="00430D2F" w:rsidRDefault="00D21410" w:rsidP="00D21410">
      <w:pPr>
        <w:pStyle w:val="Nadpis1"/>
        <w:numPr>
          <w:ilvl w:val="0"/>
          <w:numId w:val="1"/>
        </w:numPr>
        <w:rPr>
          <w:rFonts w:asciiTheme="minorHAnsi" w:hAnsiTheme="minorHAnsi"/>
          <w:sz w:val="32"/>
          <w:szCs w:val="32"/>
          <w:u w:val="single"/>
        </w:rPr>
      </w:pPr>
      <w:proofErr w:type="spellStart"/>
      <w:r>
        <w:rPr>
          <w:rFonts w:asciiTheme="minorHAnsi" w:hAnsiTheme="minorHAnsi"/>
          <w:sz w:val="32"/>
          <w:szCs w:val="32"/>
          <w:u w:val="single"/>
        </w:rPr>
        <w:t>Kontrola</w:t>
      </w:r>
      <w:proofErr w:type="spellEnd"/>
      <w:r>
        <w:rPr>
          <w:rFonts w:asciiTheme="minorHAnsi" w:hAnsiTheme="minorHAnsi"/>
          <w:sz w:val="32"/>
          <w:szCs w:val="32"/>
          <w:u w:val="single"/>
        </w:rPr>
        <w:t xml:space="preserve"> </w:t>
      </w:r>
      <w:proofErr w:type="spellStart"/>
      <w:r>
        <w:rPr>
          <w:rFonts w:asciiTheme="minorHAnsi" w:hAnsiTheme="minorHAnsi"/>
          <w:sz w:val="32"/>
          <w:szCs w:val="32"/>
          <w:u w:val="single"/>
        </w:rPr>
        <w:t>těsnosti</w:t>
      </w:r>
      <w:proofErr w:type="spellEnd"/>
      <w:r>
        <w:rPr>
          <w:rFonts w:asciiTheme="minorHAnsi" w:hAnsiTheme="minorHAnsi"/>
          <w:sz w:val="32"/>
          <w:szCs w:val="32"/>
          <w:u w:val="single"/>
        </w:rPr>
        <w:t xml:space="preserve"> a </w:t>
      </w:r>
      <w:proofErr w:type="spellStart"/>
      <w:r>
        <w:rPr>
          <w:rFonts w:asciiTheme="minorHAnsi" w:hAnsiTheme="minorHAnsi"/>
          <w:sz w:val="32"/>
          <w:szCs w:val="32"/>
          <w:u w:val="single"/>
        </w:rPr>
        <w:t>systémy</w:t>
      </w:r>
      <w:proofErr w:type="spellEnd"/>
      <w:r>
        <w:rPr>
          <w:rFonts w:asciiTheme="minorHAnsi" w:hAnsiTheme="minorHAnsi"/>
          <w:sz w:val="32"/>
          <w:szCs w:val="32"/>
          <w:u w:val="single"/>
        </w:rPr>
        <w:t xml:space="preserve"> </w:t>
      </w:r>
      <w:proofErr w:type="spellStart"/>
      <w:r>
        <w:rPr>
          <w:rFonts w:asciiTheme="minorHAnsi" w:hAnsiTheme="minorHAnsi"/>
          <w:sz w:val="32"/>
          <w:szCs w:val="32"/>
          <w:u w:val="single"/>
        </w:rPr>
        <w:t>detekce</w:t>
      </w:r>
      <w:proofErr w:type="spellEnd"/>
      <w:r>
        <w:rPr>
          <w:rFonts w:asciiTheme="minorHAnsi" w:hAnsiTheme="minorHAnsi"/>
          <w:sz w:val="32"/>
          <w:szCs w:val="32"/>
          <w:u w:val="single"/>
        </w:rPr>
        <w:t xml:space="preserve"> </w:t>
      </w:r>
      <w:proofErr w:type="spellStart"/>
      <w:r>
        <w:rPr>
          <w:rFonts w:asciiTheme="minorHAnsi" w:hAnsiTheme="minorHAnsi"/>
          <w:sz w:val="32"/>
          <w:szCs w:val="32"/>
          <w:u w:val="single"/>
        </w:rPr>
        <w:t>úniků</w:t>
      </w:r>
      <w:proofErr w:type="spellEnd"/>
    </w:p>
    <w:p w14:paraId="6B4D2052" w14:textId="77777777" w:rsidR="00D21410" w:rsidRDefault="00D21410" w:rsidP="00D21410">
      <w:pPr>
        <w:pStyle w:val="Bezmezer"/>
        <w:jc w:val="both"/>
      </w:pPr>
    </w:p>
    <w:p w14:paraId="08DDCBE0" w14:textId="2BB8577F" w:rsidR="00D21410" w:rsidRPr="003513A0" w:rsidRDefault="00D21410" w:rsidP="00D21410">
      <w:pPr>
        <w:pStyle w:val="Bezmezer"/>
        <w:jc w:val="both"/>
        <w:rPr>
          <w:b/>
          <w:color w:val="00B050"/>
        </w:rPr>
      </w:pPr>
      <w:proofErr w:type="spellStart"/>
      <w:r>
        <w:rPr>
          <w:b/>
          <w:color w:val="00B050"/>
        </w:rPr>
        <w:t>Články</w:t>
      </w:r>
      <w:proofErr w:type="spellEnd"/>
      <w:r w:rsidRPr="003513A0">
        <w:rPr>
          <w:b/>
          <w:color w:val="00B050"/>
        </w:rPr>
        <w:t xml:space="preserve"> </w:t>
      </w:r>
      <w:r w:rsidR="00546EA8">
        <w:rPr>
          <w:b/>
          <w:color w:val="00B050"/>
        </w:rPr>
        <w:t>5</w:t>
      </w:r>
      <w:r>
        <w:rPr>
          <w:b/>
          <w:color w:val="00B050"/>
        </w:rPr>
        <w:t xml:space="preserve"> a</w:t>
      </w:r>
      <w:r w:rsidRPr="003513A0">
        <w:rPr>
          <w:b/>
          <w:color w:val="00B050"/>
        </w:rPr>
        <w:t xml:space="preserve"> </w:t>
      </w:r>
      <w:r w:rsidR="00546EA8">
        <w:rPr>
          <w:b/>
          <w:color w:val="00B050"/>
        </w:rPr>
        <w:t>6</w:t>
      </w:r>
    </w:p>
    <w:p w14:paraId="3FE2FB02" w14:textId="77777777" w:rsidR="00D21410" w:rsidRDefault="00D21410" w:rsidP="00D21410">
      <w:pPr>
        <w:pStyle w:val="Bezmezer"/>
        <w:jc w:val="both"/>
      </w:pPr>
    </w:p>
    <w:p w14:paraId="01C46322" w14:textId="4B5FE502" w:rsidR="00D21410" w:rsidRPr="00636440" w:rsidRDefault="00546EA8" w:rsidP="00D21410">
      <w:pPr>
        <w:pStyle w:val="Bezmezer"/>
        <w:jc w:val="both"/>
        <w:rPr>
          <w:b/>
          <w:color w:val="2E74B5" w:themeColor="accent1" w:themeShade="BF"/>
          <w:sz w:val="24"/>
          <w:szCs w:val="24"/>
        </w:rPr>
      </w:pPr>
      <w:proofErr w:type="spellStart"/>
      <w:r>
        <w:rPr>
          <w:b/>
          <w:color w:val="2E74B5" w:themeColor="accent1" w:themeShade="BF"/>
          <w:sz w:val="24"/>
          <w:szCs w:val="24"/>
        </w:rPr>
        <w:t>Nařízení</w:t>
      </w:r>
      <w:proofErr w:type="spellEnd"/>
      <w:r>
        <w:rPr>
          <w:b/>
          <w:color w:val="2E74B5" w:themeColor="accent1" w:themeShade="BF"/>
          <w:sz w:val="24"/>
          <w:szCs w:val="24"/>
        </w:rPr>
        <w:t xml:space="preserve"> 2024/573 </w:t>
      </w:r>
      <w:proofErr w:type="spellStart"/>
      <w:r>
        <w:rPr>
          <w:b/>
          <w:color w:val="2E74B5" w:themeColor="accent1" w:themeShade="BF"/>
          <w:sz w:val="24"/>
          <w:szCs w:val="24"/>
        </w:rPr>
        <w:t>rozšířilo</w:t>
      </w:r>
      <w:proofErr w:type="spellEnd"/>
      <w:r>
        <w:rPr>
          <w:b/>
          <w:color w:val="2E74B5" w:themeColor="accent1" w:themeShade="BF"/>
          <w:sz w:val="24"/>
          <w:szCs w:val="24"/>
        </w:rPr>
        <w:t xml:space="preserve"> </w:t>
      </w:r>
      <w:proofErr w:type="spellStart"/>
      <w:r>
        <w:rPr>
          <w:b/>
          <w:color w:val="2E74B5" w:themeColor="accent1" w:themeShade="BF"/>
          <w:sz w:val="24"/>
          <w:szCs w:val="24"/>
        </w:rPr>
        <w:t>skupinu</w:t>
      </w:r>
      <w:proofErr w:type="spellEnd"/>
      <w:r>
        <w:rPr>
          <w:b/>
          <w:color w:val="2E74B5" w:themeColor="accent1" w:themeShade="BF"/>
          <w:sz w:val="24"/>
          <w:szCs w:val="24"/>
        </w:rPr>
        <w:t xml:space="preserve"> </w:t>
      </w:r>
      <w:proofErr w:type="spellStart"/>
      <w:r>
        <w:rPr>
          <w:b/>
          <w:color w:val="2E74B5" w:themeColor="accent1" w:themeShade="BF"/>
          <w:sz w:val="24"/>
          <w:szCs w:val="24"/>
        </w:rPr>
        <w:t>chladiv</w:t>
      </w:r>
      <w:proofErr w:type="spellEnd"/>
      <w:r>
        <w:rPr>
          <w:b/>
          <w:color w:val="2E74B5" w:themeColor="accent1" w:themeShade="BF"/>
          <w:sz w:val="24"/>
          <w:szCs w:val="24"/>
        </w:rPr>
        <w:t xml:space="preserve"> </w:t>
      </w:r>
      <w:proofErr w:type="spellStart"/>
      <w:r>
        <w:rPr>
          <w:b/>
          <w:color w:val="2E74B5" w:themeColor="accent1" w:themeShade="BF"/>
          <w:sz w:val="24"/>
          <w:szCs w:val="24"/>
        </w:rPr>
        <w:t>i</w:t>
      </w:r>
      <w:proofErr w:type="spellEnd"/>
      <w:r>
        <w:rPr>
          <w:b/>
          <w:color w:val="2E74B5" w:themeColor="accent1" w:themeShade="BF"/>
          <w:sz w:val="24"/>
          <w:szCs w:val="24"/>
        </w:rPr>
        <w:t xml:space="preserve"> </w:t>
      </w:r>
      <w:proofErr w:type="spellStart"/>
      <w:r>
        <w:rPr>
          <w:b/>
          <w:color w:val="2E74B5" w:themeColor="accent1" w:themeShade="BF"/>
          <w:sz w:val="24"/>
          <w:szCs w:val="24"/>
        </w:rPr>
        <w:t>zařízení</w:t>
      </w:r>
      <w:proofErr w:type="spellEnd"/>
      <w:r>
        <w:rPr>
          <w:b/>
          <w:color w:val="2E74B5" w:themeColor="accent1" w:themeShade="BF"/>
          <w:sz w:val="24"/>
          <w:szCs w:val="24"/>
        </w:rPr>
        <w:t xml:space="preserve">, </w:t>
      </w:r>
      <w:proofErr w:type="spellStart"/>
      <w:r>
        <w:rPr>
          <w:b/>
          <w:color w:val="2E74B5" w:themeColor="accent1" w:themeShade="BF"/>
          <w:sz w:val="24"/>
          <w:szCs w:val="24"/>
        </w:rPr>
        <w:t>na</w:t>
      </w:r>
      <w:proofErr w:type="spellEnd"/>
      <w:r>
        <w:rPr>
          <w:b/>
          <w:color w:val="2E74B5" w:themeColor="accent1" w:themeShade="BF"/>
          <w:sz w:val="24"/>
          <w:szCs w:val="24"/>
        </w:rPr>
        <w:t xml:space="preserve"> </w:t>
      </w:r>
      <w:proofErr w:type="spellStart"/>
      <w:r>
        <w:rPr>
          <w:b/>
          <w:color w:val="2E74B5" w:themeColor="accent1" w:themeShade="BF"/>
          <w:sz w:val="24"/>
          <w:szCs w:val="24"/>
        </w:rPr>
        <w:t>něž</w:t>
      </w:r>
      <w:proofErr w:type="spellEnd"/>
      <w:r>
        <w:rPr>
          <w:b/>
          <w:color w:val="2E74B5" w:themeColor="accent1" w:themeShade="BF"/>
          <w:sz w:val="24"/>
          <w:szCs w:val="24"/>
        </w:rPr>
        <w:t xml:space="preserve"> se </w:t>
      </w:r>
      <w:proofErr w:type="spellStart"/>
      <w:r>
        <w:rPr>
          <w:b/>
          <w:color w:val="2E74B5" w:themeColor="accent1" w:themeShade="BF"/>
          <w:sz w:val="24"/>
          <w:szCs w:val="24"/>
        </w:rPr>
        <w:t>vztahuje</w:t>
      </w:r>
      <w:proofErr w:type="spellEnd"/>
      <w:r>
        <w:rPr>
          <w:b/>
          <w:color w:val="2E74B5" w:themeColor="accent1" w:themeShade="BF"/>
          <w:sz w:val="24"/>
          <w:szCs w:val="24"/>
        </w:rPr>
        <w:t xml:space="preserve"> </w:t>
      </w:r>
      <w:proofErr w:type="spellStart"/>
      <w:r>
        <w:rPr>
          <w:b/>
          <w:color w:val="2E74B5" w:themeColor="accent1" w:themeShade="BF"/>
          <w:sz w:val="24"/>
          <w:szCs w:val="24"/>
        </w:rPr>
        <w:t>povinnost</w:t>
      </w:r>
      <w:proofErr w:type="spellEnd"/>
      <w:r>
        <w:rPr>
          <w:b/>
          <w:color w:val="2E74B5" w:themeColor="accent1" w:themeShade="BF"/>
          <w:sz w:val="24"/>
          <w:szCs w:val="24"/>
        </w:rPr>
        <w:t xml:space="preserve"> </w:t>
      </w:r>
      <w:proofErr w:type="spellStart"/>
      <w:r>
        <w:rPr>
          <w:b/>
          <w:color w:val="2E74B5" w:themeColor="accent1" w:themeShade="BF"/>
          <w:sz w:val="24"/>
          <w:szCs w:val="24"/>
        </w:rPr>
        <w:t>provádět</w:t>
      </w:r>
      <w:proofErr w:type="spellEnd"/>
      <w:r>
        <w:rPr>
          <w:b/>
          <w:color w:val="2E74B5" w:themeColor="accent1" w:themeShade="BF"/>
          <w:sz w:val="24"/>
          <w:szCs w:val="24"/>
        </w:rPr>
        <w:t xml:space="preserve"> </w:t>
      </w:r>
      <w:proofErr w:type="spellStart"/>
      <w:r>
        <w:rPr>
          <w:b/>
          <w:color w:val="2E74B5" w:themeColor="accent1" w:themeShade="BF"/>
          <w:sz w:val="24"/>
          <w:szCs w:val="24"/>
        </w:rPr>
        <w:t>pravidelné</w:t>
      </w:r>
      <w:proofErr w:type="spellEnd"/>
      <w:r>
        <w:rPr>
          <w:b/>
          <w:color w:val="2E74B5" w:themeColor="accent1" w:themeShade="BF"/>
          <w:sz w:val="24"/>
          <w:szCs w:val="24"/>
        </w:rPr>
        <w:t xml:space="preserve"> </w:t>
      </w:r>
      <w:proofErr w:type="spellStart"/>
      <w:r>
        <w:rPr>
          <w:b/>
          <w:color w:val="2E74B5" w:themeColor="accent1" w:themeShade="BF"/>
          <w:sz w:val="24"/>
          <w:szCs w:val="24"/>
        </w:rPr>
        <w:t>kontroly</w:t>
      </w:r>
      <w:proofErr w:type="spellEnd"/>
      <w:r>
        <w:rPr>
          <w:b/>
          <w:color w:val="2E74B5" w:themeColor="accent1" w:themeShade="BF"/>
          <w:sz w:val="24"/>
          <w:szCs w:val="24"/>
        </w:rPr>
        <w:t xml:space="preserve"> </w:t>
      </w:r>
      <w:proofErr w:type="spellStart"/>
      <w:r>
        <w:rPr>
          <w:b/>
          <w:color w:val="2E74B5" w:themeColor="accent1" w:themeShade="BF"/>
          <w:sz w:val="24"/>
          <w:szCs w:val="24"/>
        </w:rPr>
        <w:t>těsnosti</w:t>
      </w:r>
      <w:proofErr w:type="spellEnd"/>
      <w:r>
        <w:rPr>
          <w:b/>
          <w:color w:val="2E74B5" w:themeColor="accent1" w:themeShade="BF"/>
          <w:sz w:val="24"/>
          <w:szCs w:val="24"/>
        </w:rPr>
        <w:t>.</w:t>
      </w:r>
    </w:p>
    <w:p w14:paraId="661BB5F0" w14:textId="77777777" w:rsidR="00D21410" w:rsidRPr="00636440" w:rsidRDefault="00D21410" w:rsidP="00D21410">
      <w:pPr>
        <w:pStyle w:val="Bezmezer"/>
        <w:jc w:val="both"/>
      </w:pPr>
    </w:p>
    <w:p w14:paraId="4FD66DA7" w14:textId="77777777" w:rsidR="006871DF" w:rsidRPr="006871DF" w:rsidRDefault="006871DF" w:rsidP="006871DF">
      <w:pPr>
        <w:pStyle w:val="Bezmezer"/>
        <w:jc w:val="both"/>
        <w:rPr>
          <w:i/>
          <w:iCs/>
          <w:lang w:val="cs-CZ"/>
        </w:rPr>
      </w:pPr>
      <w:r w:rsidRPr="006871DF">
        <w:rPr>
          <w:i/>
          <w:iCs/>
          <w:lang w:val="cs-CZ"/>
        </w:rPr>
        <w:t xml:space="preserve">Provozovatelé a výrobci </w:t>
      </w:r>
      <w:proofErr w:type="spellStart"/>
      <w:r w:rsidRPr="006871DF">
        <w:rPr>
          <w:i/>
          <w:iCs/>
          <w:lang w:val="cs-CZ"/>
        </w:rPr>
        <w:t>zařízení</w:t>
      </w:r>
      <w:proofErr w:type="spellEnd"/>
      <w:r w:rsidRPr="006871DF">
        <w:rPr>
          <w:i/>
          <w:iCs/>
          <w:lang w:val="cs-CZ"/>
        </w:rPr>
        <w:t xml:space="preserve">, které obsahuje </w:t>
      </w:r>
      <w:proofErr w:type="spellStart"/>
      <w:r w:rsidRPr="006871DF">
        <w:rPr>
          <w:i/>
          <w:iCs/>
          <w:lang w:val="cs-CZ"/>
        </w:rPr>
        <w:t>nejméne</w:t>
      </w:r>
      <w:proofErr w:type="spellEnd"/>
      <w:r w:rsidRPr="006871DF">
        <w:rPr>
          <w:i/>
          <w:iCs/>
          <w:lang w:val="cs-CZ"/>
        </w:rPr>
        <w:t xml:space="preserve">̌ 5 tun ekvivalentu CO2 fluorovaných skleníkových plynů uvedených v </w:t>
      </w:r>
      <w:proofErr w:type="spellStart"/>
      <w:r w:rsidRPr="006871DF">
        <w:rPr>
          <w:i/>
          <w:iCs/>
          <w:lang w:val="cs-CZ"/>
        </w:rPr>
        <w:t>příloze</w:t>
      </w:r>
      <w:proofErr w:type="spellEnd"/>
      <w:r w:rsidRPr="006871DF">
        <w:rPr>
          <w:i/>
          <w:iCs/>
          <w:lang w:val="cs-CZ"/>
        </w:rPr>
        <w:t xml:space="preserve"> I </w:t>
      </w:r>
      <w:r w:rsidRPr="006871DF">
        <w:rPr>
          <w:b/>
          <w:bCs/>
          <w:i/>
          <w:iCs/>
          <w:highlight w:val="yellow"/>
          <w:lang w:val="cs-CZ"/>
        </w:rPr>
        <w:t xml:space="preserve">nebo </w:t>
      </w:r>
      <w:proofErr w:type="spellStart"/>
      <w:r w:rsidRPr="006871DF">
        <w:rPr>
          <w:b/>
          <w:bCs/>
          <w:i/>
          <w:iCs/>
          <w:highlight w:val="yellow"/>
          <w:lang w:val="cs-CZ"/>
        </w:rPr>
        <w:t>nejméne</w:t>
      </w:r>
      <w:proofErr w:type="spellEnd"/>
      <w:r w:rsidRPr="006871DF">
        <w:rPr>
          <w:b/>
          <w:bCs/>
          <w:i/>
          <w:iCs/>
          <w:highlight w:val="yellow"/>
          <w:lang w:val="cs-CZ"/>
        </w:rPr>
        <w:t xml:space="preserve">̌ 1 kilogram fluorovaných skleníkových plynů uvedených v oddíle 1 </w:t>
      </w:r>
      <w:proofErr w:type="spellStart"/>
      <w:r w:rsidRPr="006871DF">
        <w:rPr>
          <w:b/>
          <w:bCs/>
          <w:i/>
          <w:iCs/>
          <w:highlight w:val="yellow"/>
          <w:lang w:val="cs-CZ"/>
        </w:rPr>
        <w:t>přílohy</w:t>
      </w:r>
      <w:proofErr w:type="spellEnd"/>
      <w:r w:rsidRPr="006871DF">
        <w:rPr>
          <w:b/>
          <w:bCs/>
          <w:i/>
          <w:iCs/>
          <w:highlight w:val="yellow"/>
          <w:lang w:val="cs-CZ"/>
        </w:rPr>
        <w:t xml:space="preserve"> II</w:t>
      </w:r>
      <w:r w:rsidRPr="006871DF">
        <w:rPr>
          <w:i/>
          <w:iCs/>
          <w:highlight w:val="yellow"/>
          <w:lang w:val="cs-CZ"/>
        </w:rPr>
        <w:t>,</w:t>
      </w:r>
      <w:r w:rsidRPr="006871DF">
        <w:rPr>
          <w:i/>
          <w:iCs/>
          <w:lang w:val="cs-CZ"/>
        </w:rPr>
        <w:t xml:space="preserve"> které nejsou obsaženy v </w:t>
      </w:r>
      <w:proofErr w:type="spellStart"/>
      <w:r w:rsidRPr="006871DF">
        <w:rPr>
          <w:i/>
          <w:iCs/>
          <w:lang w:val="cs-CZ"/>
        </w:rPr>
        <w:t>pěnách</w:t>
      </w:r>
      <w:proofErr w:type="spellEnd"/>
      <w:r w:rsidRPr="006871DF">
        <w:rPr>
          <w:i/>
          <w:iCs/>
          <w:lang w:val="cs-CZ"/>
        </w:rPr>
        <w:t xml:space="preserve">, zajistí, aby byla provedena kontrola </w:t>
      </w:r>
      <w:proofErr w:type="spellStart"/>
      <w:r w:rsidRPr="006871DF">
        <w:rPr>
          <w:i/>
          <w:iCs/>
          <w:lang w:val="cs-CZ"/>
        </w:rPr>
        <w:t>těsnosti</w:t>
      </w:r>
      <w:proofErr w:type="spellEnd"/>
      <w:r w:rsidRPr="006871DF">
        <w:rPr>
          <w:i/>
          <w:iCs/>
          <w:lang w:val="cs-CZ"/>
        </w:rPr>
        <w:t xml:space="preserve"> tohoto </w:t>
      </w:r>
      <w:proofErr w:type="spellStart"/>
      <w:r w:rsidRPr="006871DF">
        <w:rPr>
          <w:i/>
          <w:iCs/>
          <w:lang w:val="cs-CZ"/>
        </w:rPr>
        <w:t>zařízení</w:t>
      </w:r>
      <w:proofErr w:type="spellEnd"/>
      <w:r w:rsidRPr="006871DF">
        <w:rPr>
          <w:i/>
          <w:iCs/>
          <w:lang w:val="cs-CZ"/>
        </w:rPr>
        <w:t>.</w:t>
      </w:r>
    </w:p>
    <w:p w14:paraId="7039917B" w14:textId="77777777" w:rsidR="006871DF" w:rsidRPr="006871DF" w:rsidRDefault="006871DF" w:rsidP="006871DF">
      <w:pPr>
        <w:pStyle w:val="Bezmezer"/>
        <w:jc w:val="both"/>
        <w:rPr>
          <w:i/>
          <w:iCs/>
          <w:lang w:val="cs-CZ"/>
        </w:rPr>
      </w:pPr>
    </w:p>
    <w:p w14:paraId="6B8F1883" w14:textId="77777777" w:rsidR="006871DF" w:rsidRPr="006871DF" w:rsidRDefault="006871DF" w:rsidP="006871DF">
      <w:pPr>
        <w:pStyle w:val="Bezmezer"/>
        <w:jc w:val="both"/>
        <w:rPr>
          <w:i/>
          <w:iCs/>
          <w:lang w:val="cs-CZ"/>
        </w:rPr>
      </w:pPr>
      <w:proofErr w:type="spellStart"/>
      <w:r w:rsidRPr="006871DF">
        <w:rPr>
          <w:i/>
          <w:iCs/>
          <w:lang w:val="cs-CZ"/>
        </w:rPr>
        <w:t>Těsnost</w:t>
      </w:r>
      <w:proofErr w:type="spellEnd"/>
      <w:r w:rsidRPr="006871DF">
        <w:rPr>
          <w:i/>
          <w:iCs/>
          <w:lang w:val="cs-CZ"/>
        </w:rPr>
        <w:t xml:space="preserve"> hermeticky </w:t>
      </w:r>
      <w:proofErr w:type="spellStart"/>
      <w:r w:rsidRPr="006871DF">
        <w:rPr>
          <w:i/>
          <w:iCs/>
          <w:lang w:val="cs-CZ"/>
        </w:rPr>
        <w:t>uzavřeného</w:t>
      </w:r>
      <w:proofErr w:type="spellEnd"/>
      <w:r w:rsidRPr="006871DF">
        <w:rPr>
          <w:i/>
          <w:iCs/>
          <w:lang w:val="cs-CZ"/>
        </w:rPr>
        <w:t xml:space="preserve"> </w:t>
      </w:r>
      <w:proofErr w:type="spellStart"/>
      <w:r w:rsidRPr="006871DF">
        <w:rPr>
          <w:i/>
          <w:iCs/>
          <w:lang w:val="cs-CZ"/>
        </w:rPr>
        <w:t>zařízení</w:t>
      </w:r>
      <w:proofErr w:type="spellEnd"/>
      <w:r w:rsidRPr="006871DF">
        <w:rPr>
          <w:i/>
          <w:iCs/>
          <w:lang w:val="cs-CZ"/>
        </w:rPr>
        <w:t xml:space="preserve"> se nekontroluje, pokud je </w:t>
      </w:r>
      <w:proofErr w:type="spellStart"/>
      <w:r w:rsidRPr="006871DF">
        <w:rPr>
          <w:i/>
          <w:iCs/>
          <w:lang w:val="cs-CZ"/>
        </w:rPr>
        <w:t>označeno</w:t>
      </w:r>
      <w:proofErr w:type="spellEnd"/>
      <w:r w:rsidRPr="006871DF">
        <w:rPr>
          <w:i/>
          <w:iCs/>
          <w:lang w:val="cs-CZ"/>
        </w:rPr>
        <w:t xml:space="preserve"> jako hermeticky </w:t>
      </w:r>
      <w:proofErr w:type="spellStart"/>
      <w:r w:rsidRPr="006871DF">
        <w:rPr>
          <w:i/>
          <w:iCs/>
          <w:lang w:val="cs-CZ"/>
        </w:rPr>
        <w:t>uzavřené</w:t>
      </w:r>
      <w:proofErr w:type="spellEnd"/>
      <w:r w:rsidRPr="006871DF">
        <w:rPr>
          <w:i/>
          <w:iCs/>
          <w:lang w:val="cs-CZ"/>
        </w:rPr>
        <w:t xml:space="preserve"> </w:t>
      </w:r>
      <w:proofErr w:type="spellStart"/>
      <w:r w:rsidRPr="006871DF">
        <w:rPr>
          <w:i/>
          <w:iCs/>
          <w:lang w:val="cs-CZ"/>
        </w:rPr>
        <w:t>zařízení</w:t>
      </w:r>
      <w:proofErr w:type="spellEnd"/>
      <w:r w:rsidRPr="006871DF">
        <w:rPr>
          <w:i/>
          <w:iCs/>
          <w:lang w:val="cs-CZ"/>
        </w:rPr>
        <w:t xml:space="preserve"> a </w:t>
      </w:r>
      <w:proofErr w:type="spellStart"/>
      <w:r w:rsidRPr="006871DF">
        <w:rPr>
          <w:i/>
          <w:iCs/>
          <w:lang w:val="cs-CZ"/>
        </w:rPr>
        <w:t>splňuje</w:t>
      </w:r>
      <w:proofErr w:type="spellEnd"/>
      <w:r w:rsidRPr="006871DF">
        <w:rPr>
          <w:i/>
          <w:iCs/>
          <w:lang w:val="cs-CZ"/>
        </w:rPr>
        <w:t xml:space="preserve"> jednu z </w:t>
      </w:r>
      <w:proofErr w:type="spellStart"/>
      <w:r w:rsidRPr="006871DF">
        <w:rPr>
          <w:i/>
          <w:iCs/>
          <w:lang w:val="cs-CZ"/>
        </w:rPr>
        <w:t>těchto</w:t>
      </w:r>
      <w:proofErr w:type="spellEnd"/>
      <w:r w:rsidRPr="006871DF">
        <w:rPr>
          <w:i/>
          <w:iCs/>
          <w:lang w:val="cs-CZ"/>
        </w:rPr>
        <w:t xml:space="preserve"> podmínek:</w:t>
      </w:r>
    </w:p>
    <w:p w14:paraId="6BAC4AF4" w14:textId="77777777" w:rsidR="006871DF" w:rsidRPr="006871DF" w:rsidRDefault="006871DF" w:rsidP="006871DF">
      <w:pPr>
        <w:pStyle w:val="Bezmezer"/>
        <w:jc w:val="both"/>
        <w:rPr>
          <w:i/>
          <w:iCs/>
          <w:lang w:val="cs-CZ"/>
        </w:rPr>
      </w:pPr>
      <w:r w:rsidRPr="006871DF">
        <w:rPr>
          <w:i/>
          <w:iCs/>
          <w:lang w:val="cs-CZ"/>
        </w:rPr>
        <w:t xml:space="preserve">a) obsahuje </w:t>
      </w:r>
      <w:proofErr w:type="spellStart"/>
      <w:r w:rsidRPr="006871DF">
        <w:rPr>
          <w:i/>
          <w:iCs/>
          <w:lang w:val="cs-CZ"/>
        </w:rPr>
        <w:t>méne</w:t>
      </w:r>
      <w:proofErr w:type="spellEnd"/>
      <w:r w:rsidRPr="006871DF">
        <w:rPr>
          <w:i/>
          <w:iCs/>
          <w:lang w:val="cs-CZ"/>
        </w:rPr>
        <w:t xml:space="preserve">̌ než 10 tun ekvivalentu CO2 fluorovaných skleníkových plynů uvedených v </w:t>
      </w:r>
      <w:proofErr w:type="spellStart"/>
      <w:r w:rsidRPr="006871DF">
        <w:rPr>
          <w:i/>
          <w:iCs/>
          <w:lang w:val="cs-CZ"/>
        </w:rPr>
        <w:t>příloze</w:t>
      </w:r>
      <w:proofErr w:type="spellEnd"/>
      <w:r w:rsidRPr="006871DF">
        <w:rPr>
          <w:i/>
          <w:iCs/>
          <w:lang w:val="cs-CZ"/>
        </w:rPr>
        <w:t xml:space="preserve"> I nebo </w:t>
      </w:r>
    </w:p>
    <w:p w14:paraId="4BC46C19" w14:textId="77777777" w:rsidR="006871DF" w:rsidRPr="006871DF" w:rsidRDefault="006871DF" w:rsidP="006871DF">
      <w:pPr>
        <w:pStyle w:val="Bezmezer"/>
        <w:jc w:val="both"/>
        <w:rPr>
          <w:i/>
          <w:iCs/>
          <w:lang w:val="cs-CZ"/>
        </w:rPr>
      </w:pPr>
      <w:r w:rsidRPr="006871DF">
        <w:rPr>
          <w:i/>
          <w:iCs/>
          <w:lang w:val="cs-CZ"/>
        </w:rPr>
        <w:t xml:space="preserve">b) obsahuje </w:t>
      </w:r>
      <w:proofErr w:type="spellStart"/>
      <w:r w:rsidRPr="006871DF">
        <w:rPr>
          <w:i/>
          <w:iCs/>
          <w:lang w:val="cs-CZ"/>
        </w:rPr>
        <w:t>méne</w:t>
      </w:r>
      <w:proofErr w:type="spellEnd"/>
      <w:r w:rsidRPr="006871DF">
        <w:rPr>
          <w:i/>
          <w:iCs/>
          <w:lang w:val="cs-CZ"/>
        </w:rPr>
        <w:t xml:space="preserve">̌ než 2 kilogramy fluorovaných skleníkových plynů uvedených v oddíle 1 </w:t>
      </w:r>
      <w:proofErr w:type="spellStart"/>
      <w:r w:rsidRPr="006871DF">
        <w:rPr>
          <w:i/>
          <w:iCs/>
          <w:lang w:val="cs-CZ"/>
        </w:rPr>
        <w:t>přílohy</w:t>
      </w:r>
      <w:proofErr w:type="spellEnd"/>
      <w:r w:rsidRPr="006871DF">
        <w:rPr>
          <w:i/>
          <w:iCs/>
          <w:lang w:val="cs-CZ"/>
        </w:rPr>
        <w:t xml:space="preserve"> II.</w:t>
      </w:r>
    </w:p>
    <w:p w14:paraId="4973E5DB" w14:textId="77777777" w:rsidR="006871DF" w:rsidRPr="006871DF" w:rsidRDefault="006871DF" w:rsidP="006871DF">
      <w:pPr>
        <w:pStyle w:val="Bezmezer"/>
        <w:jc w:val="both"/>
        <w:rPr>
          <w:i/>
          <w:iCs/>
          <w:lang w:val="cs-CZ"/>
        </w:rPr>
      </w:pPr>
    </w:p>
    <w:p w14:paraId="7E45D62D" w14:textId="6C5C2C7C" w:rsidR="006871DF" w:rsidRPr="006871DF" w:rsidRDefault="006871DF" w:rsidP="006871DF">
      <w:pPr>
        <w:pStyle w:val="Bezmezer"/>
        <w:jc w:val="both"/>
        <w:rPr>
          <w:i/>
          <w:iCs/>
          <w:lang w:val="cs-CZ"/>
        </w:rPr>
      </w:pPr>
      <w:r>
        <w:rPr>
          <w:i/>
          <w:iCs/>
          <w:lang w:val="cs-CZ"/>
        </w:rPr>
        <w:t>P</w:t>
      </w:r>
      <w:r w:rsidRPr="006871DF">
        <w:rPr>
          <w:i/>
          <w:iCs/>
          <w:lang w:val="cs-CZ"/>
        </w:rPr>
        <w:t xml:space="preserve">okud je hermeticky </w:t>
      </w:r>
      <w:proofErr w:type="spellStart"/>
      <w:r w:rsidRPr="006871DF">
        <w:rPr>
          <w:i/>
          <w:iCs/>
          <w:lang w:val="cs-CZ"/>
        </w:rPr>
        <w:t>uzavřené</w:t>
      </w:r>
      <w:proofErr w:type="spellEnd"/>
      <w:r w:rsidRPr="006871DF">
        <w:rPr>
          <w:i/>
          <w:iCs/>
          <w:lang w:val="cs-CZ"/>
        </w:rPr>
        <w:t xml:space="preserve"> </w:t>
      </w:r>
      <w:proofErr w:type="spellStart"/>
      <w:r w:rsidRPr="006871DF">
        <w:rPr>
          <w:i/>
          <w:iCs/>
          <w:lang w:val="cs-CZ"/>
        </w:rPr>
        <w:t>zařízení</w:t>
      </w:r>
      <w:proofErr w:type="spellEnd"/>
      <w:r w:rsidRPr="006871DF">
        <w:rPr>
          <w:i/>
          <w:iCs/>
          <w:lang w:val="cs-CZ"/>
        </w:rPr>
        <w:t xml:space="preserve"> nainstalováno v obytných budovách, se jeho </w:t>
      </w:r>
      <w:proofErr w:type="spellStart"/>
      <w:r w:rsidRPr="006871DF">
        <w:rPr>
          <w:i/>
          <w:iCs/>
          <w:lang w:val="cs-CZ"/>
        </w:rPr>
        <w:t>těsnost</w:t>
      </w:r>
      <w:proofErr w:type="spellEnd"/>
      <w:r w:rsidRPr="006871DF">
        <w:rPr>
          <w:i/>
          <w:iCs/>
          <w:lang w:val="cs-CZ"/>
        </w:rPr>
        <w:t xml:space="preserve"> nekontroluje, pokud toto </w:t>
      </w:r>
      <w:proofErr w:type="spellStart"/>
      <w:r w:rsidRPr="006871DF">
        <w:rPr>
          <w:i/>
          <w:iCs/>
          <w:lang w:val="cs-CZ"/>
        </w:rPr>
        <w:t>zařízení</w:t>
      </w:r>
      <w:proofErr w:type="spellEnd"/>
      <w:r w:rsidRPr="006871DF">
        <w:rPr>
          <w:i/>
          <w:iCs/>
          <w:lang w:val="cs-CZ"/>
        </w:rPr>
        <w:t xml:space="preserve"> obsahuje </w:t>
      </w:r>
      <w:proofErr w:type="spellStart"/>
      <w:r w:rsidRPr="006871DF">
        <w:rPr>
          <w:i/>
          <w:iCs/>
          <w:lang w:val="cs-CZ"/>
        </w:rPr>
        <w:t>méne</w:t>
      </w:r>
      <w:proofErr w:type="spellEnd"/>
      <w:r w:rsidRPr="006871DF">
        <w:rPr>
          <w:i/>
          <w:iCs/>
          <w:lang w:val="cs-CZ"/>
        </w:rPr>
        <w:t xml:space="preserve">̌ než 3 kilogramy fluorovaných skleníkových plynů, za </w:t>
      </w:r>
      <w:proofErr w:type="spellStart"/>
      <w:r w:rsidRPr="006871DF">
        <w:rPr>
          <w:i/>
          <w:iCs/>
          <w:lang w:val="cs-CZ"/>
        </w:rPr>
        <w:t>předpokladu</w:t>
      </w:r>
      <w:proofErr w:type="spellEnd"/>
      <w:r w:rsidRPr="006871DF">
        <w:rPr>
          <w:i/>
          <w:iCs/>
          <w:lang w:val="cs-CZ"/>
        </w:rPr>
        <w:t xml:space="preserve">, že je </w:t>
      </w:r>
      <w:proofErr w:type="spellStart"/>
      <w:r w:rsidRPr="006871DF">
        <w:rPr>
          <w:i/>
          <w:iCs/>
          <w:lang w:val="cs-CZ"/>
        </w:rPr>
        <w:t>označeno</w:t>
      </w:r>
      <w:proofErr w:type="spellEnd"/>
      <w:r w:rsidRPr="006871DF">
        <w:rPr>
          <w:i/>
          <w:iCs/>
          <w:lang w:val="cs-CZ"/>
        </w:rPr>
        <w:t xml:space="preserve"> jako hermeticky </w:t>
      </w:r>
      <w:proofErr w:type="spellStart"/>
      <w:r w:rsidRPr="006871DF">
        <w:rPr>
          <w:i/>
          <w:iCs/>
          <w:lang w:val="cs-CZ"/>
        </w:rPr>
        <w:t>uzavřené</w:t>
      </w:r>
      <w:proofErr w:type="spellEnd"/>
      <w:r w:rsidRPr="006871DF">
        <w:rPr>
          <w:i/>
          <w:iCs/>
          <w:lang w:val="cs-CZ"/>
        </w:rPr>
        <w:t>.</w:t>
      </w:r>
    </w:p>
    <w:p w14:paraId="58367176" w14:textId="77777777" w:rsidR="006871DF" w:rsidRPr="006871DF" w:rsidRDefault="006871DF" w:rsidP="006871DF">
      <w:pPr>
        <w:pStyle w:val="Bezmezer"/>
        <w:jc w:val="both"/>
        <w:rPr>
          <w:lang w:val="cs-CZ"/>
        </w:rPr>
      </w:pPr>
    </w:p>
    <w:p w14:paraId="3BAB921C" w14:textId="77777777" w:rsidR="006871DF" w:rsidRPr="006871DF" w:rsidRDefault="006871DF" w:rsidP="006871DF">
      <w:pPr>
        <w:pStyle w:val="Bezmezer"/>
        <w:jc w:val="both"/>
        <w:rPr>
          <w:highlight w:val="lightGray"/>
          <w:lang w:val="cs-CZ"/>
        </w:rPr>
      </w:pPr>
      <w:r w:rsidRPr="006871DF">
        <w:rPr>
          <w:highlight w:val="lightGray"/>
          <w:lang w:val="cs-CZ"/>
        </w:rPr>
        <w:t xml:space="preserve">Komentář: limity pro kontroly zařízení s HFC chladivy zůstávají stejné (5/50/500 tun ekvivalentu CO2). </w:t>
      </w:r>
    </w:p>
    <w:p w14:paraId="401118A2" w14:textId="77777777" w:rsidR="006871DF" w:rsidRPr="006871DF" w:rsidRDefault="006871DF" w:rsidP="006871DF">
      <w:pPr>
        <w:pStyle w:val="Bezmezer"/>
        <w:jc w:val="both"/>
        <w:rPr>
          <w:highlight w:val="lightGray"/>
          <w:lang w:val="cs-CZ"/>
        </w:rPr>
      </w:pPr>
      <w:r w:rsidRPr="006871DF">
        <w:rPr>
          <w:highlight w:val="lightGray"/>
          <w:lang w:val="cs-CZ"/>
        </w:rPr>
        <w:t xml:space="preserve">Nově jsou zde ale stanoveny limity kontrol těsnosti zařízení s obsahem HFO chladiv založené nikoli na ekvivalentu CO2, ale na váze náplně chladiva (1/10/100 kg). </w:t>
      </w:r>
    </w:p>
    <w:p w14:paraId="6AEADE3C" w14:textId="77777777" w:rsidR="006871DF" w:rsidRPr="006871DF" w:rsidRDefault="006871DF" w:rsidP="006871DF">
      <w:pPr>
        <w:pStyle w:val="Bezmezer"/>
        <w:jc w:val="both"/>
        <w:rPr>
          <w:highlight w:val="lightGray"/>
          <w:lang w:val="cs-CZ"/>
        </w:rPr>
      </w:pPr>
      <w:r w:rsidRPr="006871DF">
        <w:rPr>
          <w:highlight w:val="lightGray"/>
          <w:lang w:val="cs-CZ"/>
        </w:rPr>
        <w:t xml:space="preserve">Pro hermeticky uzavřená zařízení je zavedena výjimka – minimální náplň chladiva v zařízení pro povinnost provádění kontrol těsnosti je dvojnásobná (10 tun ekvivalentu CO2, nebo 2 kg HFO plynů). </w:t>
      </w:r>
    </w:p>
    <w:p w14:paraId="4F5C8667" w14:textId="77777777" w:rsidR="006871DF" w:rsidRPr="006871DF" w:rsidRDefault="006871DF" w:rsidP="006871DF">
      <w:pPr>
        <w:pStyle w:val="Bezmezer"/>
        <w:jc w:val="both"/>
        <w:rPr>
          <w:lang w:val="cs-CZ"/>
        </w:rPr>
      </w:pPr>
      <w:r w:rsidRPr="006871DF">
        <w:rPr>
          <w:highlight w:val="lightGray"/>
          <w:lang w:val="cs-CZ"/>
        </w:rPr>
        <w:t>Navíc pokud je hermeticky uzavřené zařízení umístěné v obytné budově, tak se jeho těsnost kontroluje až od obsahu 3 kg chladiva (jedno jakého typu HFC nebo HFO).</w:t>
      </w:r>
    </w:p>
    <w:p w14:paraId="2B9CF8C2" w14:textId="77777777" w:rsidR="006871DF" w:rsidRPr="006871DF" w:rsidRDefault="006871DF" w:rsidP="006871DF">
      <w:pPr>
        <w:pStyle w:val="Bezmezer"/>
        <w:jc w:val="both"/>
        <w:rPr>
          <w:lang w:val="cs-CZ"/>
        </w:rPr>
      </w:pPr>
    </w:p>
    <w:p w14:paraId="7102AD18" w14:textId="77777777" w:rsidR="006871DF" w:rsidRDefault="006871DF" w:rsidP="006871DF">
      <w:pPr>
        <w:pStyle w:val="Bezmezer"/>
        <w:jc w:val="both"/>
      </w:pPr>
    </w:p>
    <w:p w14:paraId="2A2ACF7E" w14:textId="3340CE39" w:rsidR="006871DF" w:rsidRDefault="006871DF" w:rsidP="006871DF">
      <w:pPr>
        <w:pStyle w:val="Bezmezer"/>
        <w:jc w:val="both"/>
      </w:pPr>
      <w:proofErr w:type="spellStart"/>
      <w:r>
        <w:lastRenderedPageBreak/>
        <w:t>Výše</w:t>
      </w:r>
      <w:proofErr w:type="spellEnd"/>
      <w:r>
        <w:t xml:space="preserve"> </w:t>
      </w:r>
      <w:proofErr w:type="spellStart"/>
      <w:r>
        <w:t>uvedené</w:t>
      </w:r>
      <w:proofErr w:type="spellEnd"/>
      <w:r>
        <w:t xml:space="preserve"> </w:t>
      </w:r>
      <w:proofErr w:type="spellStart"/>
      <w:r>
        <w:t>kontroly</w:t>
      </w:r>
      <w:proofErr w:type="spellEnd"/>
      <w:r>
        <w:t xml:space="preserve"> </w:t>
      </w:r>
      <w:proofErr w:type="spellStart"/>
      <w:r>
        <w:t>těsnsoti</w:t>
      </w:r>
      <w:proofErr w:type="spellEnd"/>
      <w:r>
        <w:t xml:space="preserve"> se </w:t>
      </w:r>
      <w:proofErr w:type="spellStart"/>
      <w:r>
        <w:t>provádějí</w:t>
      </w:r>
      <w:proofErr w:type="spellEnd"/>
      <w:r>
        <w:t xml:space="preserve"> </w:t>
      </w:r>
      <w:proofErr w:type="spellStart"/>
      <w:r>
        <w:t>na</w:t>
      </w:r>
      <w:proofErr w:type="spellEnd"/>
      <w:r>
        <w:t xml:space="preserve"> </w:t>
      </w:r>
      <w:proofErr w:type="spellStart"/>
      <w:r>
        <w:t>těchto</w:t>
      </w:r>
      <w:proofErr w:type="spellEnd"/>
      <w:r>
        <w:t xml:space="preserve"> </w:t>
      </w:r>
      <w:proofErr w:type="spellStart"/>
      <w:r>
        <w:t>typech</w:t>
      </w:r>
      <w:proofErr w:type="spellEnd"/>
      <w:r>
        <w:t xml:space="preserve"> </w:t>
      </w:r>
      <w:proofErr w:type="spellStart"/>
      <w:r>
        <w:t>zařízení</w:t>
      </w:r>
      <w:proofErr w:type="spellEnd"/>
      <w:r>
        <w:t>:</w:t>
      </w:r>
    </w:p>
    <w:p w14:paraId="501FA6EF" w14:textId="0EB75454" w:rsidR="00D21410" w:rsidRPr="00636440" w:rsidRDefault="00D21410">
      <w:pPr>
        <w:pStyle w:val="Bezmezer"/>
        <w:numPr>
          <w:ilvl w:val="0"/>
          <w:numId w:val="2"/>
        </w:numPr>
        <w:jc w:val="both"/>
      </w:pPr>
      <w:proofErr w:type="spellStart"/>
      <w:r>
        <w:t>Stac</w:t>
      </w:r>
      <w:r w:rsidRPr="00636440">
        <w:t>ion</w:t>
      </w:r>
      <w:r>
        <w:t>ární</w:t>
      </w:r>
      <w:proofErr w:type="spellEnd"/>
      <w:r>
        <w:t xml:space="preserve"> </w:t>
      </w:r>
      <w:proofErr w:type="spellStart"/>
      <w:r>
        <w:t>chladicí</w:t>
      </w:r>
      <w:proofErr w:type="spellEnd"/>
      <w:r>
        <w:t xml:space="preserve"> </w:t>
      </w:r>
      <w:proofErr w:type="spellStart"/>
      <w:r>
        <w:t>zařízení</w:t>
      </w:r>
      <w:proofErr w:type="spellEnd"/>
    </w:p>
    <w:p w14:paraId="6953FB22" w14:textId="77777777" w:rsidR="00D21410" w:rsidRPr="00636440" w:rsidRDefault="00D21410">
      <w:pPr>
        <w:pStyle w:val="Bezmezer"/>
        <w:numPr>
          <w:ilvl w:val="0"/>
          <w:numId w:val="2"/>
        </w:numPr>
        <w:jc w:val="both"/>
      </w:pPr>
      <w:proofErr w:type="spellStart"/>
      <w:r>
        <w:t>Stacionární</w:t>
      </w:r>
      <w:proofErr w:type="spellEnd"/>
      <w:r>
        <w:t xml:space="preserve"> </w:t>
      </w:r>
      <w:proofErr w:type="spellStart"/>
      <w:r>
        <w:t>klimatizační</w:t>
      </w:r>
      <w:proofErr w:type="spellEnd"/>
      <w:r>
        <w:t xml:space="preserve"> </w:t>
      </w:r>
      <w:proofErr w:type="spellStart"/>
      <w:r>
        <w:t>zařízení</w:t>
      </w:r>
      <w:proofErr w:type="spellEnd"/>
    </w:p>
    <w:p w14:paraId="55D63F29" w14:textId="77777777" w:rsidR="00D21410" w:rsidRPr="00636440" w:rsidRDefault="00D21410">
      <w:pPr>
        <w:pStyle w:val="Bezmezer"/>
        <w:numPr>
          <w:ilvl w:val="0"/>
          <w:numId w:val="2"/>
        </w:numPr>
        <w:jc w:val="both"/>
      </w:pPr>
      <w:proofErr w:type="spellStart"/>
      <w:r w:rsidRPr="00636440">
        <w:t>Sta</w:t>
      </w:r>
      <w:r>
        <w:t>cionární</w:t>
      </w:r>
      <w:proofErr w:type="spellEnd"/>
      <w:r>
        <w:t xml:space="preserve"> </w:t>
      </w:r>
      <w:proofErr w:type="spellStart"/>
      <w:r>
        <w:t>tepelná</w:t>
      </w:r>
      <w:proofErr w:type="spellEnd"/>
      <w:r>
        <w:t xml:space="preserve"> </w:t>
      </w:r>
      <w:proofErr w:type="spellStart"/>
      <w:r>
        <w:t>čerpadla</w:t>
      </w:r>
      <w:proofErr w:type="spellEnd"/>
    </w:p>
    <w:p w14:paraId="1741F2BF" w14:textId="33027F8E" w:rsidR="00D21410" w:rsidRPr="00546EA8" w:rsidRDefault="00D21410">
      <w:pPr>
        <w:pStyle w:val="Bezmezer"/>
        <w:numPr>
          <w:ilvl w:val="0"/>
          <w:numId w:val="2"/>
        </w:numPr>
        <w:jc w:val="both"/>
        <w:rPr>
          <w:color w:val="FF0000"/>
        </w:rPr>
      </w:pPr>
      <w:proofErr w:type="spellStart"/>
      <w:r w:rsidRPr="00032FBB">
        <w:t>Chladicí</w:t>
      </w:r>
      <w:proofErr w:type="spellEnd"/>
      <w:r w:rsidRPr="00032FBB">
        <w:t xml:space="preserve"> </w:t>
      </w:r>
      <w:proofErr w:type="spellStart"/>
      <w:r w:rsidRPr="00032FBB">
        <w:t>jednotky</w:t>
      </w:r>
      <w:proofErr w:type="spellEnd"/>
      <w:r w:rsidRPr="00032FBB">
        <w:t xml:space="preserve"> </w:t>
      </w:r>
      <w:proofErr w:type="spellStart"/>
      <w:r w:rsidRPr="00032FBB">
        <w:t>chladírenských</w:t>
      </w:r>
      <w:proofErr w:type="spellEnd"/>
      <w:r w:rsidRPr="00032FBB">
        <w:t xml:space="preserve"> </w:t>
      </w:r>
      <w:proofErr w:type="spellStart"/>
      <w:r w:rsidRPr="00032FBB">
        <w:t>nákladních</w:t>
      </w:r>
      <w:proofErr w:type="spellEnd"/>
      <w:r w:rsidRPr="00032FBB">
        <w:t xml:space="preserve"> </w:t>
      </w:r>
      <w:proofErr w:type="spellStart"/>
      <w:r w:rsidRPr="00032FBB">
        <w:t>vozidel</w:t>
      </w:r>
      <w:proofErr w:type="spellEnd"/>
      <w:r w:rsidRPr="00032FBB">
        <w:t xml:space="preserve"> a </w:t>
      </w:r>
      <w:proofErr w:type="spellStart"/>
      <w:r w:rsidRPr="00032FBB">
        <w:t>přívěsů</w:t>
      </w:r>
      <w:proofErr w:type="spellEnd"/>
    </w:p>
    <w:p w14:paraId="3905BA8C" w14:textId="7468FD02" w:rsidR="00546EA8" w:rsidRPr="006871DF" w:rsidRDefault="00546EA8">
      <w:pPr>
        <w:pStyle w:val="Bezmezer"/>
        <w:numPr>
          <w:ilvl w:val="0"/>
          <w:numId w:val="2"/>
        </w:numPr>
        <w:jc w:val="both"/>
        <w:rPr>
          <w:color w:val="FF0000"/>
        </w:rPr>
      </w:pPr>
      <w:proofErr w:type="spellStart"/>
      <w:r>
        <w:rPr>
          <w:b/>
          <w:i/>
          <w:color w:val="FF0000"/>
        </w:rPr>
        <w:t>Nové</w:t>
      </w:r>
      <w:proofErr w:type="spellEnd"/>
      <w:r w:rsidRPr="00252E9E">
        <w:rPr>
          <w:b/>
          <w:i/>
          <w:color w:val="FF0000"/>
        </w:rPr>
        <w:t>!</w:t>
      </w:r>
      <w:r w:rsidR="006871DF">
        <w:rPr>
          <w:b/>
          <w:i/>
          <w:color w:val="FF0000"/>
        </w:rPr>
        <w:t xml:space="preserve"> </w:t>
      </w:r>
      <w:proofErr w:type="spellStart"/>
      <w:r w:rsidR="006871DF">
        <w:rPr>
          <w:color w:val="000000"/>
          <w:shd w:val="clear" w:color="auto" w:fill="FFFFFF"/>
        </w:rPr>
        <w:t>chladicí</w:t>
      </w:r>
      <w:proofErr w:type="spellEnd"/>
      <w:r w:rsidR="006871DF">
        <w:rPr>
          <w:color w:val="000000"/>
          <w:shd w:val="clear" w:color="auto" w:fill="FFFFFF"/>
        </w:rPr>
        <w:t xml:space="preserve"> </w:t>
      </w:r>
      <w:proofErr w:type="spellStart"/>
      <w:r w:rsidR="006871DF">
        <w:rPr>
          <w:color w:val="000000"/>
          <w:shd w:val="clear" w:color="auto" w:fill="FFFFFF"/>
        </w:rPr>
        <w:t>jednotky</w:t>
      </w:r>
      <w:proofErr w:type="spellEnd"/>
      <w:r w:rsidR="006871DF">
        <w:rPr>
          <w:color w:val="000000"/>
          <w:shd w:val="clear" w:color="auto" w:fill="FFFFFF"/>
        </w:rPr>
        <w:t xml:space="preserve"> </w:t>
      </w:r>
      <w:proofErr w:type="spellStart"/>
      <w:r w:rsidR="006871DF">
        <w:rPr>
          <w:color w:val="000000"/>
          <w:shd w:val="clear" w:color="auto" w:fill="FFFFFF"/>
        </w:rPr>
        <w:t>chladírenských</w:t>
      </w:r>
      <w:proofErr w:type="spellEnd"/>
      <w:r w:rsidR="006871DF">
        <w:rPr>
          <w:color w:val="000000"/>
          <w:shd w:val="clear" w:color="auto" w:fill="FFFFFF"/>
        </w:rPr>
        <w:t xml:space="preserve"> </w:t>
      </w:r>
      <w:proofErr w:type="spellStart"/>
      <w:r w:rsidR="006871DF">
        <w:rPr>
          <w:color w:val="000000"/>
          <w:shd w:val="clear" w:color="auto" w:fill="FFFFFF"/>
        </w:rPr>
        <w:t>lehkých</w:t>
      </w:r>
      <w:proofErr w:type="spellEnd"/>
      <w:r w:rsidR="006871DF">
        <w:rPr>
          <w:color w:val="000000"/>
          <w:shd w:val="clear" w:color="auto" w:fill="FFFFFF"/>
        </w:rPr>
        <w:t xml:space="preserve"> </w:t>
      </w:r>
      <w:proofErr w:type="spellStart"/>
      <w:r w:rsidR="006871DF">
        <w:rPr>
          <w:color w:val="000000"/>
          <w:shd w:val="clear" w:color="auto" w:fill="FFFFFF"/>
        </w:rPr>
        <w:t>užitkových</w:t>
      </w:r>
      <w:proofErr w:type="spellEnd"/>
      <w:r w:rsidR="006871DF">
        <w:rPr>
          <w:color w:val="000000"/>
          <w:shd w:val="clear" w:color="auto" w:fill="FFFFFF"/>
        </w:rPr>
        <w:t xml:space="preserve"> </w:t>
      </w:r>
      <w:proofErr w:type="spellStart"/>
      <w:r w:rsidR="006871DF">
        <w:rPr>
          <w:color w:val="000000"/>
          <w:shd w:val="clear" w:color="auto" w:fill="FFFFFF"/>
        </w:rPr>
        <w:t>vozidel</w:t>
      </w:r>
      <w:proofErr w:type="spellEnd"/>
      <w:r w:rsidR="006871DF">
        <w:rPr>
          <w:color w:val="000000"/>
          <w:shd w:val="clear" w:color="auto" w:fill="FFFFFF"/>
        </w:rPr>
        <w:t xml:space="preserve">, </w:t>
      </w:r>
      <w:proofErr w:type="spellStart"/>
      <w:r w:rsidR="006871DF">
        <w:rPr>
          <w:color w:val="000000"/>
          <w:shd w:val="clear" w:color="auto" w:fill="FFFFFF"/>
        </w:rPr>
        <w:t>intermodálních</w:t>
      </w:r>
      <w:proofErr w:type="spellEnd"/>
      <w:r w:rsidR="006871DF">
        <w:rPr>
          <w:color w:val="000000"/>
          <w:shd w:val="clear" w:color="auto" w:fill="FFFFFF"/>
        </w:rPr>
        <w:t xml:space="preserve"> </w:t>
      </w:r>
      <w:proofErr w:type="spellStart"/>
      <w:r w:rsidR="006871DF">
        <w:rPr>
          <w:color w:val="000000"/>
          <w:shd w:val="clear" w:color="auto" w:fill="FFFFFF"/>
        </w:rPr>
        <w:t>kontejnerů</w:t>
      </w:r>
      <w:proofErr w:type="spellEnd"/>
      <w:r w:rsidR="006871DF">
        <w:rPr>
          <w:color w:val="000000"/>
          <w:shd w:val="clear" w:color="auto" w:fill="FFFFFF"/>
        </w:rPr>
        <w:t xml:space="preserve">, </w:t>
      </w:r>
      <w:proofErr w:type="spellStart"/>
      <w:r w:rsidR="006871DF">
        <w:rPr>
          <w:color w:val="000000"/>
          <w:shd w:val="clear" w:color="auto" w:fill="FFFFFF"/>
        </w:rPr>
        <w:t>včetně</w:t>
      </w:r>
      <w:proofErr w:type="spellEnd"/>
      <w:r w:rsidR="006871DF">
        <w:rPr>
          <w:color w:val="000000"/>
          <w:shd w:val="clear" w:color="auto" w:fill="FFFFFF"/>
        </w:rPr>
        <w:t xml:space="preserve"> </w:t>
      </w:r>
      <w:proofErr w:type="spellStart"/>
      <w:r w:rsidR="006871DF">
        <w:rPr>
          <w:color w:val="000000"/>
          <w:shd w:val="clear" w:color="auto" w:fill="FFFFFF"/>
        </w:rPr>
        <w:t>chladírenských</w:t>
      </w:r>
      <w:proofErr w:type="spellEnd"/>
      <w:r w:rsidR="006871DF">
        <w:rPr>
          <w:color w:val="000000"/>
          <w:shd w:val="clear" w:color="auto" w:fill="FFFFFF"/>
        </w:rPr>
        <w:t xml:space="preserve"> </w:t>
      </w:r>
      <w:proofErr w:type="spellStart"/>
      <w:r w:rsidR="006871DF">
        <w:rPr>
          <w:color w:val="000000"/>
          <w:shd w:val="clear" w:color="auto" w:fill="FFFFFF"/>
        </w:rPr>
        <w:t>kontejnerů</w:t>
      </w:r>
      <w:proofErr w:type="spellEnd"/>
      <w:r w:rsidR="006871DF">
        <w:rPr>
          <w:color w:val="000000"/>
          <w:shd w:val="clear" w:color="auto" w:fill="FFFFFF"/>
        </w:rPr>
        <w:t>, a </w:t>
      </w:r>
      <w:proofErr w:type="spellStart"/>
      <w:r w:rsidR="006871DF">
        <w:rPr>
          <w:color w:val="000000"/>
          <w:shd w:val="clear" w:color="auto" w:fill="FFFFFF"/>
        </w:rPr>
        <w:t>železničních</w:t>
      </w:r>
      <w:proofErr w:type="spellEnd"/>
      <w:r w:rsidR="006871DF">
        <w:rPr>
          <w:color w:val="000000"/>
          <w:shd w:val="clear" w:color="auto" w:fill="FFFFFF"/>
        </w:rPr>
        <w:t xml:space="preserve"> </w:t>
      </w:r>
      <w:proofErr w:type="spellStart"/>
      <w:r w:rsidR="006871DF">
        <w:rPr>
          <w:color w:val="000000"/>
          <w:shd w:val="clear" w:color="auto" w:fill="FFFFFF"/>
        </w:rPr>
        <w:t>vagonů</w:t>
      </w:r>
      <w:proofErr w:type="spellEnd"/>
      <w:r w:rsidR="006871DF">
        <w:rPr>
          <w:color w:val="000000"/>
          <w:shd w:val="clear" w:color="auto" w:fill="FFFFFF"/>
        </w:rPr>
        <w:t>; (</w:t>
      </w:r>
      <w:proofErr w:type="spellStart"/>
      <w:r w:rsidR="006871DF">
        <w:rPr>
          <w:color w:val="000000"/>
          <w:shd w:val="clear" w:color="auto" w:fill="FFFFFF"/>
        </w:rPr>
        <w:t>platí</w:t>
      </w:r>
      <w:proofErr w:type="spellEnd"/>
      <w:r w:rsidR="006871DF">
        <w:rPr>
          <w:color w:val="000000"/>
          <w:shd w:val="clear" w:color="auto" w:fill="FFFFFF"/>
        </w:rPr>
        <w:t xml:space="preserve"> </w:t>
      </w:r>
      <w:proofErr w:type="spellStart"/>
      <w:r w:rsidR="006871DF">
        <w:rPr>
          <w:color w:val="000000"/>
          <w:shd w:val="clear" w:color="auto" w:fill="FFFFFF"/>
        </w:rPr>
        <w:t>od</w:t>
      </w:r>
      <w:proofErr w:type="spellEnd"/>
      <w:r w:rsidR="006871DF">
        <w:rPr>
          <w:color w:val="000000"/>
          <w:shd w:val="clear" w:color="auto" w:fill="FFFFFF"/>
        </w:rPr>
        <w:t xml:space="preserve"> 12. 3. 2027)</w:t>
      </w:r>
    </w:p>
    <w:p w14:paraId="5F0D3C76" w14:textId="3A3A988F" w:rsidR="006871DF" w:rsidRPr="00032FBB" w:rsidRDefault="006871DF">
      <w:pPr>
        <w:pStyle w:val="Bezmezer"/>
        <w:numPr>
          <w:ilvl w:val="0"/>
          <w:numId w:val="2"/>
        </w:numPr>
        <w:jc w:val="both"/>
        <w:rPr>
          <w:color w:val="FF0000"/>
        </w:rPr>
      </w:pPr>
      <w:proofErr w:type="spellStart"/>
      <w:r>
        <w:rPr>
          <w:b/>
          <w:i/>
          <w:color w:val="FF0000"/>
        </w:rPr>
        <w:t>Nové</w:t>
      </w:r>
      <w:proofErr w:type="spellEnd"/>
      <w:r w:rsidRPr="00252E9E">
        <w:rPr>
          <w:b/>
          <w:i/>
          <w:color w:val="FF0000"/>
        </w:rPr>
        <w:t>!</w:t>
      </w:r>
      <w:r>
        <w:rPr>
          <w:b/>
          <w:i/>
          <w:color w:val="FF0000"/>
        </w:rPr>
        <w:t xml:space="preserve"> </w:t>
      </w:r>
      <w:proofErr w:type="spellStart"/>
      <w:r>
        <w:rPr>
          <w:color w:val="000000"/>
          <w:shd w:val="clear" w:color="auto" w:fill="FFFFFF"/>
        </w:rPr>
        <w:t>klimatizační</w:t>
      </w:r>
      <w:proofErr w:type="spellEnd"/>
      <w:r>
        <w:rPr>
          <w:color w:val="000000"/>
          <w:shd w:val="clear" w:color="auto" w:fill="FFFFFF"/>
        </w:rPr>
        <w:t xml:space="preserve"> </w:t>
      </w:r>
      <w:proofErr w:type="spellStart"/>
      <w:r>
        <w:rPr>
          <w:color w:val="000000"/>
          <w:shd w:val="clear" w:color="auto" w:fill="FFFFFF"/>
        </w:rPr>
        <w:t>zařízení</w:t>
      </w:r>
      <w:proofErr w:type="spellEnd"/>
      <w:r>
        <w:rPr>
          <w:color w:val="000000"/>
          <w:shd w:val="clear" w:color="auto" w:fill="FFFFFF"/>
        </w:rPr>
        <w:t xml:space="preserve"> a </w:t>
      </w:r>
      <w:proofErr w:type="spellStart"/>
      <w:r>
        <w:rPr>
          <w:color w:val="000000"/>
          <w:shd w:val="clear" w:color="auto" w:fill="FFFFFF"/>
        </w:rPr>
        <w:t>tepelná</w:t>
      </w:r>
      <w:proofErr w:type="spellEnd"/>
      <w:r>
        <w:rPr>
          <w:color w:val="000000"/>
          <w:shd w:val="clear" w:color="auto" w:fill="FFFFFF"/>
        </w:rPr>
        <w:t xml:space="preserve"> </w:t>
      </w:r>
      <w:proofErr w:type="spellStart"/>
      <w:r>
        <w:rPr>
          <w:color w:val="000000"/>
          <w:shd w:val="clear" w:color="auto" w:fill="FFFFFF"/>
        </w:rPr>
        <w:t>čerpadla</w:t>
      </w:r>
      <w:proofErr w:type="spellEnd"/>
      <w:r>
        <w:rPr>
          <w:color w:val="000000"/>
          <w:shd w:val="clear" w:color="auto" w:fill="FFFFFF"/>
        </w:rPr>
        <w:t xml:space="preserve"> v </w:t>
      </w:r>
      <w:proofErr w:type="spellStart"/>
      <w:r>
        <w:rPr>
          <w:color w:val="000000"/>
          <w:shd w:val="clear" w:color="auto" w:fill="FFFFFF"/>
        </w:rPr>
        <w:t>těžkých</w:t>
      </w:r>
      <w:proofErr w:type="spellEnd"/>
      <w:r>
        <w:rPr>
          <w:color w:val="000000"/>
          <w:shd w:val="clear" w:color="auto" w:fill="FFFFFF"/>
        </w:rPr>
        <w:t xml:space="preserve"> </w:t>
      </w:r>
      <w:proofErr w:type="spellStart"/>
      <w:r>
        <w:rPr>
          <w:color w:val="000000"/>
          <w:shd w:val="clear" w:color="auto" w:fill="FFFFFF"/>
        </w:rPr>
        <w:t>nákladních</w:t>
      </w:r>
      <w:proofErr w:type="spellEnd"/>
      <w:r>
        <w:rPr>
          <w:color w:val="000000"/>
          <w:shd w:val="clear" w:color="auto" w:fill="FFFFFF"/>
        </w:rPr>
        <w:t xml:space="preserve"> </w:t>
      </w:r>
      <w:proofErr w:type="spellStart"/>
      <w:r>
        <w:rPr>
          <w:color w:val="000000"/>
          <w:shd w:val="clear" w:color="auto" w:fill="FFFFFF"/>
        </w:rPr>
        <w:t>vozidlech</w:t>
      </w:r>
      <w:proofErr w:type="spellEnd"/>
      <w:r>
        <w:rPr>
          <w:color w:val="000000"/>
          <w:shd w:val="clear" w:color="auto" w:fill="FFFFFF"/>
        </w:rPr>
        <w:t xml:space="preserve">, </w:t>
      </w:r>
      <w:proofErr w:type="spellStart"/>
      <w:r>
        <w:rPr>
          <w:color w:val="000000"/>
          <w:shd w:val="clear" w:color="auto" w:fill="FFFFFF"/>
        </w:rPr>
        <w:t>dodávkách</w:t>
      </w:r>
      <w:proofErr w:type="spellEnd"/>
      <w:r>
        <w:rPr>
          <w:color w:val="000000"/>
          <w:shd w:val="clear" w:color="auto" w:fill="FFFFFF"/>
        </w:rPr>
        <w:t xml:space="preserve">, </w:t>
      </w:r>
      <w:proofErr w:type="spellStart"/>
      <w:r>
        <w:rPr>
          <w:color w:val="000000"/>
          <w:shd w:val="clear" w:color="auto" w:fill="FFFFFF"/>
        </w:rPr>
        <w:t>nesilničních</w:t>
      </w:r>
      <w:proofErr w:type="spellEnd"/>
      <w:r>
        <w:rPr>
          <w:color w:val="000000"/>
          <w:shd w:val="clear" w:color="auto" w:fill="FFFFFF"/>
        </w:rPr>
        <w:t xml:space="preserve"> </w:t>
      </w:r>
      <w:proofErr w:type="spellStart"/>
      <w:r>
        <w:rPr>
          <w:color w:val="000000"/>
          <w:shd w:val="clear" w:color="auto" w:fill="FFFFFF"/>
        </w:rPr>
        <w:t>mobilních</w:t>
      </w:r>
      <w:proofErr w:type="spellEnd"/>
      <w:r>
        <w:rPr>
          <w:color w:val="000000"/>
          <w:shd w:val="clear" w:color="auto" w:fill="FFFFFF"/>
        </w:rPr>
        <w:t xml:space="preserve"> </w:t>
      </w:r>
      <w:proofErr w:type="spellStart"/>
      <w:r>
        <w:rPr>
          <w:color w:val="000000"/>
          <w:shd w:val="clear" w:color="auto" w:fill="FFFFFF"/>
        </w:rPr>
        <w:t>strojích</w:t>
      </w:r>
      <w:proofErr w:type="spellEnd"/>
      <w:r>
        <w:rPr>
          <w:color w:val="000000"/>
          <w:shd w:val="clear" w:color="auto" w:fill="FFFFFF"/>
        </w:rPr>
        <w:t xml:space="preserve"> </w:t>
      </w:r>
      <w:proofErr w:type="spellStart"/>
      <w:r>
        <w:rPr>
          <w:color w:val="000000"/>
          <w:shd w:val="clear" w:color="auto" w:fill="FFFFFF"/>
        </w:rPr>
        <w:t>používaných</w:t>
      </w:r>
      <w:proofErr w:type="spellEnd"/>
      <w:r>
        <w:rPr>
          <w:color w:val="000000"/>
          <w:shd w:val="clear" w:color="auto" w:fill="FFFFFF"/>
        </w:rPr>
        <w:t xml:space="preserve"> v </w:t>
      </w:r>
      <w:proofErr w:type="spellStart"/>
      <w:r>
        <w:rPr>
          <w:color w:val="000000"/>
          <w:shd w:val="clear" w:color="auto" w:fill="FFFFFF"/>
        </w:rPr>
        <w:t>zemědělství</w:t>
      </w:r>
      <w:proofErr w:type="spellEnd"/>
      <w:r>
        <w:rPr>
          <w:color w:val="000000"/>
          <w:shd w:val="clear" w:color="auto" w:fill="FFFFFF"/>
        </w:rPr>
        <w:t xml:space="preserve">, </w:t>
      </w:r>
      <w:proofErr w:type="spellStart"/>
      <w:r>
        <w:rPr>
          <w:color w:val="000000"/>
          <w:shd w:val="clear" w:color="auto" w:fill="FFFFFF"/>
        </w:rPr>
        <w:t>těžebním</w:t>
      </w:r>
      <w:proofErr w:type="spellEnd"/>
      <w:r>
        <w:rPr>
          <w:color w:val="000000"/>
          <w:shd w:val="clear" w:color="auto" w:fill="FFFFFF"/>
        </w:rPr>
        <w:t xml:space="preserve"> a </w:t>
      </w:r>
      <w:proofErr w:type="spellStart"/>
      <w:r>
        <w:rPr>
          <w:color w:val="000000"/>
          <w:shd w:val="clear" w:color="auto" w:fill="FFFFFF"/>
        </w:rPr>
        <w:t>stavebním</w:t>
      </w:r>
      <w:proofErr w:type="spellEnd"/>
      <w:r>
        <w:rPr>
          <w:color w:val="000000"/>
          <w:shd w:val="clear" w:color="auto" w:fill="FFFFFF"/>
        </w:rPr>
        <w:t xml:space="preserve"> </w:t>
      </w:r>
      <w:proofErr w:type="spellStart"/>
      <w:r>
        <w:rPr>
          <w:color w:val="000000"/>
          <w:shd w:val="clear" w:color="auto" w:fill="FFFFFF"/>
        </w:rPr>
        <w:t>provozu</w:t>
      </w:r>
      <w:proofErr w:type="spellEnd"/>
      <w:r>
        <w:rPr>
          <w:color w:val="000000"/>
          <w:shd w:val="clear" w:color="auto" w:fill="FFFFFF"/>
        </w:rPr>
        <w:t xml:space="preserve">, </w:t>
      </w:r>
      <w:proofErr w:type="spellStart"/>
      <w:r>
        <w:rPr>
          <w:color w:val="000000"/>
          <w:shd w:val="clear" w:color="auto" w:fill="FFFFFF"/>
        </w:rPr>
        <w:t>ve</w:t>
      </w:r>
      <w:proofErr w:type="spellEnd"/>
      <w:r>
        <w:rPr>
          <w:color w:val="000000"/>
          <w:shd w:val="clear" w:color="auto" w:fill="FFFFFF"/>
        </w:rPr>
        <w:t xml:space="preserve"> </w:t>
      </w:r>
      <w:proofErr w:type="spellStart"/>
      <w:r>
        <w:rPr>
          <w:color w:val="000000"/>
          <w:shd w:val="clear" w:color="auto" w:fill="FFFFFF"/>
        </w:rPr>
        <w:t>vlacích</w:t>
      </w:r>
      <w:proofErr w:type="spellEnd"/>
      <w:r>
        <w:rPr>
          <w:color w:val="000000"/>
          <w:shd w:val="clear" w:color="auto" w:fill="FFFFFF"/>
        </w:rPr>
        <w:t xml:space="preserve">, </w:t>
      </w:r>
      <w:proofErr w:type="spellStart"/>
      <w:r>
        <w:rPr>
          <w:color w:val="000000"/>
          <w:shd w:val="clear" w:color="auto" w:fill="FFFFFF"/>
        </w:rPr>
        <w:t>metru</w:t>
      </w:r>
      <w:proofErr w:type="spellEnd"/>
      <w:r>
        <w:rPr>
          <w:color w:val="000000"/>
          <w:shd w:val="clear" w:color="auto" w:fill="FFFFFF"/>
        </w:rPr>
        <w:t xml:space="preserve">, </w:t>
      </w:r>
      <w:proofErr w:type="spellStart"/>
      <w:r>
        <w:rPr>
          <w:color w:val="000000"/>
          <w:shd w:val="clear" w:color="auto" w:fill="FFFFFF"/>
        </w:rPr>
        <w:t>tramvajích</w:t>
      </w:r>
      <w:proofErr w:type="spellEnd"/>
      <w:r>
        <w:rPr>
          <w:color w:val="000000"/>
          <w:shd w:val="clear" w:color="auto" w:fill="FFFFFF"/>
        </w:rPr>
        <w:t xml:space="preserve"> a </w:t>
      </w:r>
      <w:proofErr w:type="spellStart"/>
      <w:r>
        <w:rPr>
          <w:color w:val="000000"/>
          <w:shd w:val="clear" w:color="auto" w:fill="FFFFFF"/>
        </w:rPr>
        <w:t>letadlech</w:t>
      </w:r>
      <w:proofErr w:type="spellEnd"/>
      <w:r>
        <w:rPr>
          <w:color w:val="000000"/>
          <w:shd w:val="clear" w:color="auto" w:fill="FFFFFF"/>
        </w:rPr>
        <w:t xml:space="preserve"> (</w:t>
      </w:r>
      <w:proofErr w:type="spellStart"/>
      <w:r>
        <w:rPr>
          <w:color w:val="000000"/>
          <w:shd w:val="clear" w:color="auto" w:fill="FFFFFF"/>
        </w:rPr>
        <w:t>platí</w:t>
      </w:r>
      <w:proofErr w:type="spellEnd"/>
      <w:r>
        <w:rPr>
          <w:color w:val="000000"/>
          <w:shd w:val="clear" w:color="auto" w:fill="FFFFFF"/>
        </w:rPr>
        <w:t xml:space="preserve"> </w:t>
      </w:r>
      <w:proofErr w:type="spellStart"/>
      <w:r>
        <w:rPr>
          <w:color w:val="000000"/>
          <w:shd w:val="clear" w:color="auto" w:fill="FFFFFF"/>
        </w:rPr>
        <w:t>od</w:t>
      </w:r>
      <w:proofErr w:type="spellEnd"/>
      <w:r>
        <w:rPr>
          <w:color w:val="000000"/>
          <w:shd w:val="clear" w:color="auto" w:fill="FFFFFF"/>
        </w:rPr>
        <w:t xml:space="preserve"> 12. 3. 2027)</w:t>
      </w:r>
    </w:p>
    <w:p w14:paraId="580A3D9C" w14:textId="77777777" w:rsidR="00D21410" w:rsidRPr="00636440" w:rsidRDefault="00D21410" w:rsidP="00D21410">
      <w:pPr>
        <w:pStyle w:val="Bezmezer"/>
        <w:jc w:val="both"/>
      </w:pPr>
    </w:p>
    <w:p w14:paraId="1FF31FE7" w14:textId="77777777" w:rsidR="006871DF" w:rsidRDefault="00D21410" w:rsidP="00D21410">
      <w:pPr>
        <w:pStyle w:val="Bezmezer"/>
        <w:jc w:val="both"/>
      </w:pPr>
      <w:proofErr w:type="spellStart"/>
      <w:r>
        <w:t>Kontroly</w:t>
      </w:r>
      <w:proofErr w:type="spellEnd"/>
      <w:r>
        <w:t xml:space="preserve"> </w:t>
      </w:r>
      <w:proofErr w:type="spellStart"/>
      <w:r>
        <w:t>těsnosti</w:t>
      </w:r>
      <w:proofErr w:type="spellEnd"/>
      <w:r>
        <w:t xml:space="preserve"> </w:t>
      </w:r>
      <w:proofErr w:type="spellStart"/>
      <w:r w:rsidR="006871DF">
        <w:t>všech</w:t>
      </w:r>
      <w:proofErr w:type="spellEnd"/>
      <w:r w:rsidR="006871DF">
        <w:t xml:space="preserve"> </w:t>
      </w:r>
      <w:proofErr w:type="spellStart"/>
      <w:r>
        <w:t>výše</w:t>
      </w:r>
      <w:proofErr w:type="spellEnd"/>
      <w:r>
        <w:t xml:space="preserve"> </w:t>
      </w:r>
      <w:proofErr w:type="spellStart"/>
      <w:r>
        <w:t>zmíněných</w:t>
      </w:r>
      <w:proofErr w:type="spellEnd"/>
      <w:r>
        <w:t xml:space="preserve"> </w:t>
      </w:r>
      <w:proofErr w:type="spellStart"/>
      <w:r>
        <w:t>zařízení</w:t>
      </w:r>
      <w:proofErr w:type="spellEnd"/>
      <w:r w:rsidR="006871DF">
        <w:t xml:space="preserve">, </w:t>
      </w:r>
      <w:proofErr w:type="spellStart"/>
      <w:r w:rsidR="006871DF">
        <w:t>kromě</w:t>
      </w:r>
      <w:proofErr w:type="spellEnd"/>
      <w:r w:rsidR="006871DF">
        <w:t xml:space="preserve"> </w:t>
      </w:r>
      <w:proofErr w:type="spellStart"/>
      <w:r w:rsidR="006871DF">
        <w:t>zařízení</w:t>
      </w:r>
      <w:proofErr w:type="spellEnd"/>
      <w:r w:rsidR="006871DF">
        <w:t xml:space="preserve"> </w:t>
      </w:r>
      <w:proofErr w:type="spellStart"/>
      <w:r w:rsidR="006871DF">
        <w:t>zmíněných</w:t>
      </w:r>
      <w:proofErr w:type="spellEnd"/>
      <w:r w:rsidR="006871DF">
        <w:t xml:space="preserve"> v </w:t>
      </w:r>
      <w:proofErr w:type="spellStart"/>
      <w:r w:rsidR="006871DF">
        <w:t>posledním</w:t>
      </w:r>
      <w:proofErr w:type="spellEnd"/>
      <w:r w:rsidR="006871DF">
        <w:t xml:space="preserve"> </w:t>
      </w:r>
      <w:proofErr w:type="spellStart"/>
      <w:r w:rsidR="006871DF">
        <w:t>bodě</w:t>
      </w:r>
      <w:proofErr w:type="spellEnd"/>
      <w:r w:rsidR="006871DF">
        <w:t>,</w:t>
      </w:r>
      <w:r>
        <w:t xml:space="preserve"> </w:t>
      </w:r>
      <w:proofErr w:type="spellStart"/>
      <w:r>
        <w:t>mohou</w:t>
      </w:r>
      <w:proofErr w:type="spellEnd"/>
      <w:r>
        <w:t xml:space="preserve"> </w:t>
      </w:r>
      <w:proofErr w:type="spellStart"/>
      <w:r>
        <w:t>provádět</w:t>
      </w:r>
      <w:proofErr w:type="spellEnd"/>
      <w:r>
        <w:t xml:space="preserve"> </w:t>
      </w:r>
      <w:proofErr w:type="spellStart"/>
      <w:r>
        <w:t>pouze</w:t>
      </w:r>
      <w:proofErr w:type="spellEnd"/>
      <w:r>
        <w:t xml:space="preserve"> </w:t>
      </w:r>
      <w:proofErr w:type="spellStart"/>
      <w:r>
        <w:t>certifikované</w:t>
      </w:r>
      <w:proofErr w:type="spellEnd"/>
      <w:r>
        <w:t xml:space="preserve"> </w:t>
      </w:r>
      <w:proofErr w:type="spellStart"/>
      <w:r>
        <w:t>osoby</w:t>
      </w:r>
      <w:proofErr w:type="spellEnd"/>
      <w:r>
        <w:t xml:space="preserve">! </w:t>
      </w:r>
    </w:p>
    <w:p w14:paraId="3865FDDA" w14:textId="77777777" w:rsidR="006871DF" w:rsidRDefault="006871DF" w:rsidP="00D21410">
      <w:pPr>
        <w:pStyle w:val="Bezmezer"/>
        <w:jc w:val="both"/>
      </w:pPr>
    </w:p>
    <w:p w14:paraId="1FE70B60" w14:textId="4D1BA3C1" w:rsidR="00D21410" w:rsidRDefault="006871DF" w:rsidP="00D21410">
      <w:pPr>
        <w:pStyle w:val="Bezmezer"/>
        <w:jc w:val="both"/>
      </w:pPr>
      <w:proofErr w:type="spellStart"/>
      <w:r>
        <w:t>Kontroly</w:t>
      </w:r>
      <w:proofErr w:type="spellEnd"/>
      <w:r>
        <w:t xml:space="preserve"> </w:t>
      </w:r>
      <w:proofErr w:type="spellStart"/>
      <w:r>
        <w:t>těsnosti</w:t>
      </w:r>
      <w:proofErr w:type="spellEnd"/>
      <w:r>
        <w:t xml:space="preserve"> </w:t>
      </w:r>
      <w:proofErr w:type="spellStart"/>
      <w:r w:rsidRPr="0077684B">
        <w:t>klimatizační</w:t>
      </w:r>
      <w:r>
        <w:t>ch</w:t>
      </w:r>
      <w:proofErr w:type="spellEnd"/>
      <w:r w:rsidRPr="0077684B">
        <w:t xml:space="preserve"> </w:t>
      </w:r>
      <w:proofErr w:type="spellStart"/>
      <w:r w:rsidRPr="0077684B">
        <w:t>zařízení</w:t>
      </w:r>
      <w:proofErr w:type="spellEnd"/>
      <w:r w:rsidRPr="0077684B">
        <w:t xml:space="preserve"> a </w:t>
      </w:r>
      <w:proofErr w:type="spellStart"/>
      <w:r w:rsidRPr="0077684B">
        <w:t>tepeln</w:t>
      </w:r>
      <w:r>
        <w:t>ých</w:t>
      </w:r>
      <w:proofErr w:type="spellEnd"/>
      <w:r w:rsidRPr="0077684B">
        <w:t xml:space="preserve"> </w:t>
      </w:r>
      <w:proofErr w:type="spellStart"/>
      <w:r w:rsidRPr="0077684B">
        <w:t>čerpad</w:t>
      </w:r>
      <w:r>
        <w:t>el</w:t>
      </w:r>
      <w:proofErr w:type="spellEnd"/>
      <w:r w:rsidRPr="0077684B">
        <w:t xml:space="preserve"> v </w:t>
      </w:r>
      <w:proofErr w:type="spellStart"/>
      <w:r w:rsidRPr="0077684B">
        <w:t>těžkých</w:t>
      </w:r>
      <w:proofErr w:type="spellEnd"/>
      <w:r w:rsidRPr="0077684B">
        <w:t xml:space="preserve"> </w:t>
      </w:r>
      <w:proofErr w:type="spellStart"/>
      <w:r w:rsidRPr="0077684B">
        <w:t>nákladních</w:t>
      </w:r>
      <w:proofErr w:type="spellEnd"/>
      <w:r w:rsidRPr="0077684B">
        <w:t xml:space="preserve"> </w:t>
      </w:r>
      <w:proofErr w:type="spellStart"/>
      <w:r w:rsidRPr="0077684B">
        <w:t>vozidlech</w:t>
      </w:r>
      <w:proofErr w:type="spellEnd"/>
      <w:r w:rsidRPr="0077684B">
        <w:t xml:space="preserve">, </w:t>
      </w:r>
      <w:proofErr w:type="spellStart"/>
      <w:r w:rsidRPr="0077684B">
        <w:t>dodávkách</w:t>
      </w:r>
      <w:proofErr w:type="spellEnd"/>
      <w:r w:rsidRPr="0077684B">
        <w:t xml:space="preserve">, </w:t>
      </w:r>
      <w:proofErr w:type="spellStart"/>
      <w:r w:rsidRPr="0077684B">
        <w:t>nesilničních</w:t>
      </w:r>
      <w:proofErr w:type="spellEnd"/>
      <w:r w:rsidRPr="0077684B">
        <w:t xml:space="preserve"> </w:t>
      </w:r>
      <w:proofErr w:type="spellStart"/>
      <w:r w:rsidRPr="0077684B">
        <w:t>mobilních</w:t>
      </w:r>
      <w:proofErr w:type="spellEnd"/>
      <w:r w:rsidRPr="0077684B">
        <w:t xml:space="preserve"> </w:t>
      </w:r>
      <w:proofErr w:type="spellStart"/>
      <w:r w:rsidRPr="0077684B">
        <w:t>strojích</w:t>
      </w:r>
      <w:proofErr w:type="spellEnd"/>
      <w:r w:rsidRPr="0077684B">
        <w:t xml:space="preserve"> </w:t>
      </w:r>
      <w:proofErr w:type="spellStart"/>
      <w:r w:rsidRPr="0077684B">
        <w:t>používaných</w:t>
      </w:r>
      <w:proofErr w:type="spellEnd"/>
      <w:r w:rsidRPr="0077684B">
        <w:t xml:space="preserve"> v </w:t>
      </w:r>
      <w:proofErr w:type="spellStart"/>
      <w:r w:rsidRPr="0077684B">
        <w:t>zemědělství</w:t>
      </w:r>
      <w:proofErr w:type="spellEnd"/>
      <w:r w:rsidRPr="0077684B">
        <w:t xml:space="preserve">, </w:t>
      </w:r>
      <w:proofErr w:type="spellStart"/>
      <w:r w:rsidRPr="0077684B">
        <w:t>těžebním</w:t>
      </w:r>
      <w:proofErr w:type="spellEnd"/>
      <w:r w:rsidRPr="0077684B">
        <w:t xml:space="preserve"> a </w:t>
      </w:r>
      <w:proofErr w:type="spellStart"/>
      <w:r w:rsidRPr="0077684B">
        <w:t>stavebním</w:t>
      </w:r>
      <w:proofErr w:type="spellEnd"/>
      <w:r w:rsidRPr="0077684B">
        <w:t xml:space="preserve"> </w:t>
      </w:r>
      <w:proofErr w:type="spellStart"/>
      <w:r w:rsidRPr="0077684B">
        <w:t>provozu</w:t>
      </w:r>
      <w:proofErr w:type="spellEnd"/>
      <w:r w:rsidRPr="0077684B">
        <w:t xml:space="preserve">, </w:t>
      </w:r>
      <w:proofErr w:type="spellStart"/>
      <w:r w:rsidRPr="0077684B">
        <w:t>ve</w:t>
      </w:r>
      <w:proofErr w:type="spellEnd"/>
      <w:r w:rsidRPr="0077684B">
        <w:t xml:space="preserve"> </w:t>
      </w:r>
      <w:proofErr w:type="spellStart"/>
      <w:r w:rsidRPr="0077684B">
        <w:t>vlacích</w:t>
      </w:r>
      <w:proofErr w:type="spellEnd"/>
      <w:r w:rsidRPr="0077684B">
        <w:t xml:space="preserve">, </w:t>
      </w:r>
      <w:proofErr w:type="spellStart"/>
      <w:r w:rsidRPr="0077684B">
        <w:t>metru</w:t>
      </w:r>
      <w:proofErr w:type="spellEnd"/>
      <w:r w:rsidRPr="0077684B">
        <w:t xml:space="preserve">, </w:t>
      </w:r>
      <w:proofErr w:type="spellStart"/>
      <w:r w:rsidRPr="0077684B">
        <w:t>tramvajích</w:t>
      </w:r>
      <w:proofErr w:type="spellEnd"/>
      <w:r w:rsidRPr="0077684B">
        <w:t xml:space="preserve"> a </w:t>
      </w:r>
      <w:proofErr w:type="spellStart"/>
      <w:r w:rsidRPr="0077684B">
        <w:t>letadlech</w:t>
      </w:r>
      <w:proofErr w:type="spellEnd"/>
      <w:r>
        <w:t xml:space="preserve"> </w:t>
      </w:r>
      <w:proofErr w:type="spellStart"/>
      <w:r>
        <w:t>mohou</w:t>
      </w:r>
      <w:proofErr w:type="spellEnd"/>
      <w:r>
        <w:t xml:space="preserve"> </w:t>
      </w:r>
      <w:proofErr w:type="spellStart"/>
      <w:r>
        <w:t>provádět</w:t>
      </w:r>
      <w:proofErr w:type="spellEnd"/>
      <w:r>
        <w:t xml:space="preserve"> </w:t>
      </w:r>
      <w:proofErr w:type="spellStart"/>
      <w:r>
        <w:t>osoby</w:t>
      </w:r>
      <w:proofErr w:type="spellEnd"/>
      <w:r>
        <w:t xml:space="preserve">, </w:t>
      </w:r>
      <w:proofErr w:type="spellStart"/>
      <w:r>
        <w:t>které</w:t>
      </w:r>
      <w:proofErr w:type="spellEnd"/>
      <w:r>
        <w:t xml:space="preserve"> </w:t>
      </w:r>
      <w:proofErr w:type="spellStart"/>
      <w:r>
        <w:t>jsou</w:t>
      </w:r>
      <w:proofErr w:type="spellEnd"/>
      <w:r>
        <w:t xml:space="preserve"> </w:t>
      </w:r>
      <w:proofErr w:type="spellStart"/>
      <w:r>
        <w:t>držiteli</w:t>
      </w:r>
      <w:proofErr w:type="spellEnd"/>
      <w:r>
        <w:t xml:space="preserve"> </w:t>
      </w:r>
      <w:proofErr w:type="spellStart"/>
      <w:r>
        <w:t>osvědčení</w:t>
      </w:r>
      <w:proofErr w:type="spellEnd"/>
      <w:r>
        <w:t xml:space="preserve"> o </w:t>
      </w:r>
      <w:proofErr w:type="spellStart"/>
      <w:r>
        <w:t>absolvování</w:t>
      </w:r>
      <w:proofErr w:type="spellEnd"/>
      <w:r>
        <w:t xml:space="preserve"> </w:t>
      </w:r>
      <w:proofErr w:type="spellStart"/>
      <w:r>
        <w:t>školení</w:t>
      </w:r>
      <w:proofErr w:type="spellEnd"/>
      <w:r>
        <w:t xml:space="preserve">.  </w:t>
      </w:r>
    </w:p>
    <w:p w14:paraId="1E16416B" w14:textId="77777777" w:rsidR="00D21410" w:rsidRDefault="00D21410" w:rsidP="00D21410">
      <w:pPr>
        <w:pStyle w:val="Bezmezer"/>
        <w:jc w:val="both"/>
        <w:rPr>
          <w:b/>
        </w:rPr>
      </w:pPr>
    </w:p>
    <w:p w14:paraId="46444D5B" w14:textId="08508057" w:rsidR="00D21410" w:rsidRPr="00DB3121" w:rsidRDefault="004164DE" w:rsidP="00D21410">
      <w:pPr>
        <w:pStyle w:val="Bezmezer"/>
        <w:jc w:val="both"/>
        <w:rPr>
          <w:b/>
          <w:color w:val="000000" w:themeColor="text1"/>
        </w:rPr>
      </w:pPr>
      <w:proofErr w:type="spellStart"/>
      <w:r w:rsidRPr="00DB3121">
        <w:rPr>
          <w:b/>
          <w:color w:val="000000" w:themeColor="text1"/>
          <w:highlight w:val="yellow"/>
        </w:rPr>
        <w:t>Limitní</w:t>
      </w:r>
      <w:proofErr w:type="spellEnd"/>
      <w:r w:rsidRPr="00DB3121">
        <w:rPr>
          <w:b/>
          <w:color w:val="000000" w:themeColor="text1"/>
          <w:highlight w:val="yellow"/>
        </w:rPr>
        <w:t xml:space="preserve"> </w:t>
      </w:r>
      <w:proofErr w:type="spellStart"/>
      <w:r w:rsidRPr="00DB3121">
        <w:rPr>
          <w:b/>
          <w:color w:val="000000" w:themeColor="text1"/>
          <w:highlight w:val="yellow"/>
        </w:rPr>
        <w:t>náplně</w:t>
      </w:r>
      <w:proofErr w:type="spellEnd"/>
      <w:r w:rsidRPr="00DB3121">
        <w:rPr>
          <w:b/>
          <w:color w:val="000000" w:themeColor="text1"/>
          <w:highlight w:val="yellow"/>
        </w:rPr>
        <w:t xml:space="preserve"> </w:t>
      </w:r>
      <w:proofErr w:type="spellStart"/>
      <w:r w:rsidRPr="00DB3121">
        <w:rPr>
          <w:b/>
          <w:color w:val="000000" w:themeColor="text1"/>
          <w:highlight w:val="yellow"/>
        </w:rPr>
        <w:t>chladiva</w:t>
      </w:r>
      <w:proofErr w:type="spellEnd"/>
      <w:r w:rsidRPr="00DB3121">
        <w:rPr>
          <w:b/>
          <w:color w:val="000000" w:themeColor="text1"/>
          <w:highlight w:val="yellow"/>
        </w:rPr>
        <w:t xml:space="preserve"> </w:t>
      </w:r>
      <w:proofErr w:type="spellStart"/>
      <w:r w:rsidRPr="00DB3121">
        <w:rPr>
          <w:b/>
          <w:color w:val="000000" w:themeColor="text1"/>
          <w:highlight w:val="yellow"/>
        </w:rPr>
        <w:t>podle</w:t>
      </w:r>
      <w:proofErr w:type="spellEnd"/>
      <w:r w:rsidRPr="00DB3121">
        <w:rPr>
          <w:b/>
          <w:color w:val="000000" w:themeColor="text1"/>
          <w:highlight w:val="yellow"/>
        </w:rPr>
        <w:t xml:space="preserve"> </w:t>
      </w:r>
      <w:proofErr w:type="spellStart"/>
      <w:r w:rsidRPr="00DB3121">
        <w:rPr>
          <w:b/>
          <w:color w:val="000000" w:themeColor="text1"/>
          <w:highlight w:val="yellow"/>
        </w:rPr>
        <w:t>kterých</w:t>
      </w:r>
      <w:proofErr w:type="spellEnd"/>
      <w:r w:rsidRPr="00DB3121">
        <w:rPr>
          <w:b/>
          <w:color w:val="000000" w:themeColor="text1"/>
          <w:highlight w:val="yellow"/>
        </w:rPr>
        <w:t xml:space="preserve"> se </w:t>
      </w:r>
      <w:proofErr w:type="spellStart"/>
      <w:r w:rsidRPr="00DB3121">
        <w:rPr>
          <w:b/>
          <w:color w:val="000000" w:themeColor="text1"/>
          <w:highlight w:val="yellow"/>
        </w:rPr>
        <w:t>stanovují</w:t>
      </w:r>
      <w:proofErr w:type="spellEnd"/>
      <w:r w:rsidRPr="00DB3121">
        <w:rPr>
          <w:b/>
          <w:color w:val="000000" w:themeColor="text1"/>
          <w:highlight w:val="yellow"/>
        </w:rPr>
        <w:t xml:space="preserve"> </w:t>
      </w:r>
      <w:proofErr w:type="spellStart"/>
      <w:r w:rsidRPr="00DB3121">
        <w:rPr>
          <w:b/>
          <w:color w:val="000000" w:themeColor="text1"/>
          <w:highlight w:val="yellow"/>
        </w:rPr>
        <w:t>intervaly</w:t>
      </w:r>
      <w:proofErr w:type="spellEnd"/>
      <w:r w:rsidR="006871DF" w:rsidRPr="00DB3121">
        <w:rPr>
          <w:b/>
          <w:color w:val="000000" w:themeColor="text1"/>
          <w:highlight w:val="yellow"/>
        </w:rPr>
        <w:t xml:space="preserve"> pro </w:t>
      </w:r>
      <w:proofErr w:type="spellStart"/>
      <w:r w:rsidR="006871DF" w:rsidRPr="00DB3121">
        <w:rPr>
          <w:b/>
          <w:color w:val="000000" w:themeColor="text1"/>
          <w:highlight w:val="yellow"/>
        </w:rPr>
        <w:t>kontroly</w:t>
      </w:r>
      <w:proofErr w:type="spellEnd"/>
      <w:r w:rsidR="006871DF" w:rsidRPr="00DB3121">
        <w:rPr>
          <w:b/>
          <w:color w:val="000000" w:themeColor="text1"/>
          <w:highlight w:val="yellow"/>
        </w:rPr>
        <w:t xml:space="preserve"> </w:t>
      </w:r>
      <w:proofErr w:type="spellStart"/>
      <w:r w:rsidR="006871DF" w:rsidRPr="00DB3121">
        <w:rPr>
          <w:b/>
          <w:color w:val="000000" w:themeColor="text1"/>
          <w:highlight w:val="yellow"/>
        </w:rPr>
        <w:t>těsnosti</w:t>
      </w:r>
      <w:proofErr w:type="spellEnd"/>
      <w:r w:rsidRPr="00DB3121">
        <w:rPr>
          <w:b/>
          <w:color w:val="000000" w:themeColor="text1"/>
          <w:highlight w:val="yellow"/>
        </w:rPr>
        <w:t xml:space="preserve"> </w:t>
      </w:r>
      <w:proofErr w:type="spellStart"/>
      <w:r w:rsidRPr="00DB3121">
        <w:rPr>
          <w:b/>
          <w:color w:val="000000" w:themeColor="text1"/>
          <w:highlight w:val="yellow"/>
        </w:rPr>
        <w:t>zařízení</w:t>
      </w:r>
      <w:proofErr w:type="spellEnd"/>
      <w:r w:rsidRPr="00DB3121">
        <w:rPr>
          <w:b/>
          <w:color w:val="000000" w:themeColor="text1"/>
          <w:highlight w:val="yellow"/>
        </w:rPr>
        <w:t xml:space="preserve"> se </w:t>
      </w:r>
      <w:proofErr w:type="spellStart"/>
      <w:r w:rsidRPr="00DB3121">
        <w:rPr>
          <w:b/>
          <w:color w:val="000000" w:themeColor="text1"/>
          <w:highlight w:val="yellow"/>
        </w:rPr>
        <w:t>počítají</w:t>
      </w:r>
      <w:proofErr w:type="spellEnd"/>
      <w:r w:rsidRPr="00DB3121">
        <w:rPr>
          <w:b/>
          <w:color w:val="000000" w:themeColor="text1"/>
          <w:highlight w:val="yellow"/>
        </w:rPr>
        <w:t xml:space="preserve"> </w:t>
      </w:r>
      <w:proofErr w:type="spellStart"/>
      <w:r w:rsidRPr="00DB3121">
        <w:rPr>
          <w:b/>
          <w:color w:val="000000" w:themeColor="text1"/>
          <w:highlight w:val="yellow"/>
        </w:rPr>
        <w:t>podle</w:t>
      </w:r>
      <w:proofErr w:type="spellEnd"/>
      <w:r w:rsidRPr="00DB3121">
        <w:rPr>
          <w:b/>
          <w:color w:val="000000" w:themeColor="text1"/>
          <w:highlight w:val="yellow"/>
        </w:rPr>
        <w:t xml:space="preserve"> </w:t>
      </w:r>
      <w:proofErr w:type="spellStart"/>
      <w:r w:rsidRPr="00DB3121">
        <w:rPr>
          <w:b/>
          <w:color w:val="000000" w:themeColor="text1"/>
          <w:highlight w:val="yellow"/>
        </w:rPr>
        <w:t>množství</w:t>
      </w:r>
      <w:proofErr w:type="spellEnd"/>
      <w:r w:rsidRPr="00DB3121">
        <w:rPr>
          <w:b/>
          <w:color w:val="000000" w:themeColor="text1"/>
          <w:highlight w:val="yellow"/>
        </w:rPr>
        <w:t xml:space="preserve"> </w:t>
      </w:r>
      <w:proofErr w:type="spellStart"/>
      <w:r w:rsidRPr="00DB3121">
        <w:rPr>
          <w:b/>
          <w:color w:val="000000" w:themeColor="text1"/>
          <w:highlight w:val="yellow"/>
        </w:rPr>
        <w:t>ekvivalentu</w:t>
      </w:r>
      <w:proofErr w:type="spellEnd"/>
      <w:r w:rsidRPr="00DB3121">
        <w:rPr>
          <w:b/>
          <w:color w:val="000000" w:themeColor="text1"/>
          <w:highlight w:val="yellow"/>
        </w:rPr>
        <w:t xml:space="preserve"> CO</w:t>
      </w:r>
      <w:r w:rsidRPr="00DB3121">
        <w:rPr>
          <w:b/>
          <w:color w:val="000000" w:themeColor="text1"/>
          <w:highlight w:val="yellow"/>
          <w:vertAlign w:val="subscript"/>
        </w:rPr>
        <w:t>2</w:t>
      </w:r>
      <w:r w:rsidRPr="00DB3121">
        <w:rPr>
          <w:b/>
          <w:color w:val="000000" w:themeColor="text1"/>
          <w:highlight w:val="yellow"/>
        </w:rPr>
        <w:t xml:space="preserve"> pro HFC </w:t>
      </w:r>
      <w:proofErr w:type="spellStart"/>
      <w:r w:rsidRPr="00DB3121">
        <w:rPr>
          <w:b/>
          <w:color w:val="000000" w:themeColor="text1"/>
          <w:highlight w:val="yellow"/>
        </w:rPr>
        <w:t>chladiva</w:t>
      </w:r>
      <w:proofErr w:type="spellEnd"/>
      <w:r w:rsidRPr="00DB3121">
        <w:rPr>
          <w:b/>
          <w:color w:val="000000" w:themeColor="text1"/>
          <w:highlight w:val="yellow"/>
        </w:rPr>
        <w:t xml:space="preserve"> </w:t>
      </w:r>
      <w:r w:rsidRPr="00DB3121">
        <w:rPr>
          <w:b/>
          <w:color w:val="FF0000"/>
          <w:highlight w:val="yellow"/>
        </w:rPr>
        <w:t xml:space="preserve">a </w:t>
      </w:r>
      <w:proofErr w:type="spellStart"/>
      <w:r w:rsidRPr="00DB3121">
        <w:rPr>
          <w:b/>
          <w:color w:val="FF0000"/>
          <w:highlight w:val="yellow"/>
        </w:rPr>
        <w:t>nově</w:t>
      </w:r>
      <w:proofErr w:type="spellEnd"/>
      <w:r w:rsidRPr="00DB3121">
        <w:rPr>
          <w:b/>
          <w:color w:val="FF0000"/>
          <w:highlight w:val="yellow"/>
        </w:rPr>
        <w:t xml:space="preserve"> </w:t>
      </w:r>
      <w:proofErr w:type="spellStart"/>
      <w:r w:rsidRPr="00DB3121">
        <w:rPr>
          <w:b/>
          <w:color w:val="FF0000"/>
          <w:highlight w:val="yellow"/>
        </w:rPr>
        <w:t>podle</w:t>
      </w:r>
      <w:proofErr w:type="spellEnd"/>
      <w:r w:rsidRPr="00DB3121">
        <w:rPr>
          <w:b/>
          <w:color w:val="FF0000"/>
          <w:highlight w:val="yellow"/>
        </w:rPr>
        <w:t xml:space="preserve"> </w:t>
      </w:r>
      <w:proofErr w:type="spellStart"/>
      <w:r w:rsidRPr="00DB3121">
        <w:rPr>
          <w:b/>
          <w:color w:val="FF0000"/>
          <w:highlight w:val="yellow"/>
        </w:rPr>
        <w:t>hmotnosti</w:t>
      </w:r>
      <w:proofErr w:type="spellEnd"/>
      <w:r w:rsidRPr="00DB3121">
        <w:rPr>
          <w:b/>
          <w:color w:val="FF0000"/>
          <w:highlight w:val="yellow"/>
        </w:rPr>
        <w:t xml:space="preserve"> </w:t>
      </w:r>
      <w:proofErr w:type="spellStart"/>
      <w:r w:rsidRPr="00DB3121">
        <w:rPr>
          <w:b/>
          <w:color w:val="FF0000"/>
          <w:highlight w:val="yellow"/>
        </w:rPr>
        <w:t>náplně</w:t>
      </w:r>
      <w:proofErr w:type="spellEnd"/>
      <w:r w:rsidRPr="00DB3121">
        <w:rPr>
          <w:b/>
          <w:color w:val="FF0000"/>
          <w:highlight w:val="yellow"/>
        </w:rPr>
        <w:t xml:space="preserve"> pro </w:t>
      </w:r>
      <w:proofErr w:type="spellStart"/>
      <w:r w:rsidRPr="00DB3121">
        <w:rPr>
          <w:b/>
          <w:color w:val="FF0000"/>
          <w:highlight w:val="yellow"/>
        </w:rPr>
        <w:t>chladiva</w:t>
      </w:r>
      <w:proofErr w:type="spellEnd"/>
      <w:r w:rsidRPr="00DB3121">
        <w:rPr>
          <w:b/>
          <w:color w:val="FF0000"/>
          <w:highlight w:val="yellow"/>
        </w:rPr>
        <w:t xml:space="preserve"> HFO</w:t>
      </w:r>
      <w:r w:rsidRPr="00DB3121">
        <w:rPr>
          <w:b/>
          <w:color w:val="000000" w:themeColor="text1"/>
          <w:highlight w:val="yellow"/>
        </w:rPr>
        <w:t>.</w:t>
      </w:r>
      <w:r w:rsidRPr="00DB3121">
        <w:rPr>
          <w:b/>
          <w:color w:val="000000" w:themeColor="text1"/>
        </w:rPr>
        <w:t xml:space="preserve"> </w:t>
      </w:r>
    </w:p>
    <w:p w14:paraId="45587586" w14:textId="77777777" w:rsidR="00D21410" w:rsidRPr="00636440" w:rsidRDefault="00D21410" w:rsidP="00D21410">
      <w:pPr>
        <w:pStyle w:val="Bezmezer"/>
        <w:jc w:val="both"/>
      </w:pPr>
    </w:p>
    <w:p w14:paraId="4B96AD63" w14:textId="205A7466" w:rsidR="004164DE" w:rsidRDefault="004164DE" w:rsidP="00D21410">
      <w:pPr>
        <w:pStyle w:val="Bezmezer"/>
        <w:jc w:val="both"/>
        <w:rPr>
          <w:i/>
        </w:rPr>
      </w:pPr>
      <w:r>
        <w:t xml:space="preserve">U </w:t>
      </w:r>
      <w:proofErr w:type="spellStart"/>
      <w:r>
        <w:t>zařízení</w:t>
      </w:r>
      <w:proofErr w:type="spellEnd"/>
      <w:r>
        <w:t xml:space="preserve">, </w:t>
      </w:r>
      <w:proofErr w:type="spellStart"/>
      <w:r>
        <w:t>která</w:t>
      </w:r>
      <w:proofErr w:type="spellEnd"/>
      <w:r>
        <w:t xml:space="preserve"> </w:t>
      </w:r>
      <w:proofErr w:type="spellStart"/>
      <w:r>
        <w:t>obsahují</w:t>
      </w:r>
      <w:proofErr w:type="spellEnd"/>
      <w:r>
        <w:t xml:space="preserve"> </w:t>
      </w:r>
      <w:proofErr w:type="spellStart"/>
      <w:r>
        <w:t>chladiva</w:t>
      </w:r>
      <w:proofErr w:type="spellEnd"/>
      <w:r>
        <w:t xml:space="preserve"> HFC a </w:t>
      </w:r>
      <w:proofErr w:type="spellStart"/>
      <w:r>
        <w:t>směsi</w:t>
      </w:r>
      <w:proofErr w:type="spellEnd"/>
      <w:r>
        <w:t xml:space="preserve">, </w:t>
      </w:r>
      <w:proofErr w:type="spellStart"/>
      <w:r>
        <w:t>které</w:t>
      </w:r>
      <w:proofErr w:type="spellEnd"/>
      <w:r>
        <w:t xml:space="preserve"> </w:t>
      </w:r>
      <w:proofErr w:type="spellStart"/>
      <w:r>
        <w:t>tato</w:t>
      </w:r>
      <w:proofErr w:type="spellEnd"/>
      <w:r>
        <w:t xml:space="preserve"> </w:t>
      </w:r>
      <w:proofErr w:type="spellStart"/>
      <w:r>
        <w:t>chladiva</w:t>
      </w:r>
      <w:proofErr w:type="spellEnd"/>
      <w:r>
        <w:t xml:space="preserve"> </w:t>
      </w:r>
      <w:proofErr w:type="spellStart"/>
      <w:r>
        <w:t>obsahují</w:t>
      </w:r>
      <w:proofErr w:type="spellEnd"/>
      <w:r>
        <w:t xml:space="preserve"> (</w:t>
      </w:r>
      <w:proofErr w:type="spellStart"/>
      <w:r>
        <w:t>uvedená</w:t>
      </w:r>
      <w:proofErr w:type="spellEnd"/>
      <w:r>
        <w:t xml:space="preserve"> v </w:t>
      </w:r>
      <w:proofErr w:type="spellStart"/>
      <w:r>
        <w:t>příloze</w:t>
      </w:r>
      <w:proofErr w:type="spellEnd"/>
      <w:r>
        <w:t xml:space="preserve"> I) se </w:t>
      </w:r>
      <w:proofErr w:type="spellStart"/>
      <w:r>
        <w:t>intervaly</w:t>
      </w:r>
      <w:proofErr w:type="spellEnd"/>
      <w:r>
        <w:t xml:space="preserve"> pro </w:t>
      </w:r>
      <w:proofErr w:type="spellStart"/>
      <w:r>
        <w:t>kontroly</w:t>
      </w:r>
      <w:proofErr w:type="spellEnd"/>
      <w:r>
        <w:t xml:space="preserve"> </w:t>
      </w:r>
      <w:proofErr w:type="spellStart"/>
      <w:r>
        <w:t>těsnosti</w:t>
      </w:r>
      <w:proofErr w:type="spellEnd"/>
      <w:r>
        <w:t xml:space="preserve"> </w:t>
      </w:r>
      <w:proofErr w:type="spellStart"/>
      <w:r>
        <w:t>počítají</w:t>
      </w:r>
      <w:proofErr w:type="spellEnd"/>
      <w:r>
        <w:t xml:space="preserve"> </w:t>
      </w:r>
      <w:proofErr w:type="spellStart"/>
      <w:r>
        <w:t>podle</w:t>
      </w:r>
      <w:proofErr w:type="spellEnd"/>
      <w:r>
        <w:t xml:space="preserve"> </w:t>
      </w:r>
      <w:proofErr w:type="spellStart"/>
      <w:r>
        <w:t>množství</w:t>
      </w:r>
      <w:proofErr w:type="spellEnd"/>
      <w:r>
        <w:t xml:space="preserve"> </w:t>
      </w:r>
      <w:proofErr w:type="spellStart"/>
      <w:r w:rsidR="00D21410">
        <w:t>ekvivalent</w:t>
      </w:r>
      <w:r>
        <w:t>u</w:t>
      </w:r>
      <w:proofErr w:type="spellEnd"/>
      <w:r w:rsidR="00D21410">
        <w:t xml:space="preserve"> CO</w:t>
      </w:r>
      <w:r w:rsidR="00D21410">
        <w:rPr>
          <w:vertAlign w:val="subscript"/>
        </w:rPr>
        <w:t>2</w:t>
      </w:r>
      <w:r>
        <w:t xml:space="preserve"> (</w:t>
      </w:r>
      <w:proofErr w:type="spellStart"/>
      <w:r>
        <w:t>definice</w:t>
      </w:r>
      <w:proofErr w:type="spellEnd"/>
      <w:proofErr w:type="gramStart"/>
      <w:r>
        <w:t>:</w:t>
      </w:r>
      <w:r w:rsidR="00C53D4E">
        <w:t>”</w:t>
      </w:r>
      <w:proofErr w:type="spellStart"/>
      <w:r w:rsidR="00D21410" w:rsidRPr="00FC5B7B">
        <w:rPr>
          <w:i/>
        </w:rPr>
        <w:t>množství</w:t>
      </w:r>
      <w:proofErr w:type="spellEnd"/>
      <w:proofErr w:type="gramEnd"/>
      <w:r w:rsidR="00D21410" w:rsidRPr="00FC5B7B">
        <w:rPr>
          <w:i/>
        </w:rPr>
        <w:t xml:space="preserve"> </w:t>
      </w:r>
      <w:proofErr w:type="spellStart"/>
      <w:r w:rsidR="00D21410" w:rsidRPr="00FC5B7B">
        <w:rPr>
          <w:i/>
        </w:rPr>
        <w:t>skleníkových</w:t>
      </w:r>
      <w:proofErr w:type="spellEnd"/>
      <w:r w:rsidR="00D21410" w:rsidRPr="00FC5B7B">
        <w:rPr>
          <w:i/>
        </w:rPr>
        <w:t xml:space="preserve"> </w:t>
      </w:r>
      <w:proofErr w:type="spellStart"/>
      <w:r w:rsidR="00D21410" w:rsidRPr="00FC5B7B">
        <w:rPr>
          <w:i/>
        </w:rPr>
        <w:t>plynů</w:t>
      </w:r>
      <w:proofErr w:type="spellEnd"/>
      <w:r w:rsidR="00D21410" w:rsidRPr="00FC5B7B">
        <w:rPr>
          <w:i/>
        </w:rPr>
        <w:t xml:space="preserve"> </w:t>
      </w:r>
      <w:proofErr w:type="spellStart"/>
      <w:r w:rsidR="00D21410" w:rsidRPr="00FC5B7B">
        <w:rPr>
          <w:i/>
        </w:rPr>
        <w:t>vyjádřené</w:t>
      </w:r>
      <w:proofErr w:type="spellEnd"/>
      <w:r w:rsidR="00D21410" w:rsidRPr="00FC5B7B">
        <w:rPr>
          <w:i/>
        </w:rPr>
        <w:t xml:space="preserve"> </w:t>
      </w:r>
      <w:proofErr w:type="spellStart"/>
      <w:r w:rsidR="00D21410" w:rsidRPr="00FC5B7B">
        <w:rPr>
          <w:i/>
        </w:rPr>
        <w:t>jako</w:t>
      </w:r>
      <w:proofErr w:type="spellEnd"/>
      <w:r w:rsidR="00D21410" w:rsidRPr="00FC5B7B">
        <w:rPr>
          <w:i/>
        </w:rPr>
        <w:t xml:space="preserve"> </w:t>
      </w:r>
      <w:proofErr w:type="spellStart"/>
      <w:r w:rsidR="00D21410" w:rsidRPr="00FC5B7B">
        <w:rPr>
          <w:i/>
        </w:rPr>
        <w:t>součin</w:t>
      </w:r>
      <w:proofErr w:type="spellEnd"/>
      <w:r w:rsidR="00D21410" w:rsidRPr="00FC5B7B">
        <w:rPr>
          <w:i/>
        </w:rPr>
        <w:t xml:space="preserve"> </w:t>
      </w:r>
      <w:proofErr w:type="spellStart"/>
      <w:r w:rsidR="00D21410" w:rsidRPr="00FC5B7B">
        <w:rPr>
          <w:i/>
        </w:rPr>
        <w:t>hmotnosti</w:t>
      </w:r>
      <w:proofErr w:type="spellEnd"/>
      <w:r w:rsidR="00D21410" w:rsidRPr="00FC5B7B">
        <w:rPr>
          <w:i/>
        </w:rPr>
        <w:t xml:space="preserve"> </w:t>
      </w:r>
      <w:proofErr w:type="spellStart"/>
      <w:r w:rsidR="00D21410" w:rsidRPr="00FC5B7B">
        <w:rPr>
          <w:i/>
        </w:rPr>
        <w:t>skleníkových</w:t>
      </w:r>
      <w:proofErr w:type="spellEnd"/>
      <w:r w:rsidR="00D21410" w:rsidRPr="00FC5B7B">
        <w:rPr>
          <w:i/>
        </w:rPr>
        <w:t xml:space="preserve"> </w:t>
      </w:r>
      <w:proofErr w:type="spellStart"/>
      <w:r w:rsidR="00D21410" w:rsidRPr="00FC5B7B">
        <w:rPr>
          <w:i/>
        </w:rPr>
        <w:t>plynů</w:t>
      </w:r>
      <w:proofErr w:type="spellEnd"/>
      <w:r w:rsidR="00FC5B7B" w:rsidRPr="00FC5B7B">
        <w:rPr>
          <w:i/>
        </w:rPr>
        <w:t xml:space="preserve"> </w:t>
      </w:r>
      <w:r w:rsidR="00D21410" w:rsidRPr="00FC5B7B">
        <w:rPr>
          <w:i/>
        </w:rPr>
        <w:t xml:space="preserve">v </w:t>
      </w:r>
      <w:proofErr w:type="spellStart"/>
      <w:r w:rsidR="00D21410" w:rsidRPr="00FC5B7B">
        <w:rPr>
          <w:i/>
        </w:rPr>
        <w:t>metrických</w:t>
      </w:r>
      <w:proofErr w:type="spellEnd"/>
      <w:r w:rsidR="00D21410" w:rsidRPr="00FC5B7B">
        <w:rPr>
          <w:i/>
        </w:rPr>
        <w:t xml:space="preserve"> </w:t>
      </w:r>
      <w:proofErr w:type="spellStart"/>
      <w:r w:rsidR="00D21410" w:rsidRPr="00FC5B7B">
        <w:rPr>
          <w:i/>
        </w:rPr>
        <w:t>tunách</w:t>
      </w:r>
      <w:proofErr w:type="spellEnd"/>
      <w:r w:rsidR="00D21410" w:rsidRPr="00FC5B7B">
        <w:rPr>
          <w:i/>
        </w:rPr>
        <w:t xml:space="preserve"> a </w:t>
      </w:r>
      <w:proofErr w:type="spellStart"/>
      <w:r w:rsidR="00D21410" w:rsidRPr="00FC5B7B">
        <w:rPr>
          <w:i/>
        </w:rPr>
        <w:t>jejich</w:t>
      </w:r>
      <w:proofErr w:type="spellEnd"/>
      <w:r w:rsidR="00D21410" w:rsidRPr="00FC5B7B">
        <w:rPr>
          <w:i/>
        </w:rPr>
        <w:t xml:space="preserve"> </w:t>
      </w:r>
      <w:proofErr w:type="spellStart"/>
      <w:r w:rsidR="00D21410" w:rsidRPr="00FC5B7B">
        <w:rPr>
          <w:i/>
        </w:rPr>
        <w:t>potenciálu</w:t>
      </w:r>
      <w:proofErr w:type="spellEnd"/>
      <w:r w:rsidR="00D21410" w:rsidRPr="00FC5B7B">
        <w:rPr>
          <w:i/>
        </w:rPr>
        <w:t xml:space="preserve"> </w:t>
      </w:r>
      <w:proofErr w:type="spellStart"/>
      <w:r w:rsidR="00D21410" w:rsidRPr="00FC5B7B">
        <w:rPr>
          <w:i/>
        </w:rPr>
        <w:t>globálního</w:t>
      </w:r>
      <w:proofErr w:type="spellEnd"/>
      <w:r w:rsidR="00D21410" w:rsidRPr="00FC5B7B">
        <w:rPr>
          <w:i/>
        </w:rPr>
        <w:t xml:space="preserve"> </w:t>
      </w:r>
      <w:proofErr w:type="spellStart"/>
      <w:r w:rsidR="00D21410" w:rsidRPr="00FC5B7B">
        <w:rPr>
          <w:i/>
        </w:rPr>
        <w:t>oteplování</w:t>
      </w:r>
      <w:proofErr w:type="spellEnd"/>
      <w:r w:rsidR="00D21410" w:rsidRPr="00FC5B7B">
        <w:rPr>
          <w:i/>
        </w:rPr>
        <w:t>”</w:t>
      </w:r>
      <w:r>
        <w:rPr>
          <w:i/>
        </w:rPr>
        <w:t>)</w:t>
      </w:r>
      <w:r w:rsidR="00D21410" w:rsidRPr="00FC5B7B">
        <w:rPr>
          <w:i/>
        </w:rPr>
        <w:t>.</w:t>
      </w:r>
    </w:p>
    <w:p w14:paraId="05E8FB8F" w14:textId="77777777" w:rsidR="004164DE" w:rsidRDefault="004164DE" w:rsidP="004164DE">
      <w:pPr>
        <w:pStyle w:val="Bezmezer"/>
        <w:jc w:val="both"/>
        <w:rPr>
          <w:b/>
          <w:sz w:val="28"/>
          <w:szCs w:val="28"/>
          <w:vertAlign w:val="subscript"/>
        </w:rPr>
      </w:pPr>
      <w:proofErr w:type="spellStart"/>
      <w:r>
        <w:t>Vzorec</w:t>
      </w:r>
      <w:proofErr w:type="spellEnd"/>
      <w:r>
        <w:t xml:space="preserve"> pro </w:t>
      </w:r>
      <w:proofErr w:type="spellStart"/>
      <w:r>
        <w:t>výpočet</w:t>
      </w:r>
      <w:proofErr w:type="spellEnd"/>
      <w:r>
        <w:t xml:space="preserve"> CO</w:t>
      </w:r>
      <w:r w:rsidRPr="00DA1CB2">
        <w:rPr>
          <w:vertAlign w:val="subscript"/>
        </w:rPr>
        <w:t>2</w:t>
      </w:r>
      <w:r>
        <w:t xml:space="preserve">-eq:     </w:t>
      </w:r>
      <w:r w:rsidRPr="00DA1CB2">
        <w:rPr>
          <w:b/>
          <w:sz w:val="28"/>
          <w:szCs w:val="28"/>
        </w:rPr>
        <w:t>CO</w:t>
      </w:r>
      <w:r w:rsidRPr="00DA1CB2">
        <w:rPr>
          <w:b/>
          <w:sz w:val="28"/>
          <w:szCs w:val="28"/>
          <w:vertAlign w:val="subscript"/>
        </w:rPr>
        <w:t>2</w:t>
      </w:r>
      <w:r w:rsidRPr="00DA1CB2">
        <w:rPr>
          <w:b/>
          <w:sz w:val="28"/>
          <w:szCs w:val="28"/>
        </w:rPr>
        <w:t xml:space="preserve">-eq= </w:t>
      </w:r>
      <w:proofErr w:type="gramStart"/>
      <w:r w:rsidRPr="00DA1CB2">
        <w:rPr>
          <w:b/>
          <w:sz w:val="28"/>
          <w:szCs w:val="28"/>
        </w:rPr>
        <w:t>m</w:t>
      </w:r>
      <w:r w:rsidRPr="00DA1CB2">
        <w:rPr>
          <w:b/>
          <w:sz w:val="28"/>
          <w:szCs w:val="28"/>
          <w:vertAlign w:val="subscript"/>
        </w:rPr>
        <w:t>(</w:t>
      </w:r>
      <w:proofErr w:type="spellStart"/>
      <w:proofErr w:type="gramEnd"/>
      <w:r w:rsidRPr="00DA1CB2">
        <w:rPr>
          <w:b/>
          <w:sz w:val="28"/>
          <w:szCs w:val="28"/>
          <w:vertAlign w:val="subscript"/>
        </w:rPr>
        <w:t>látky</w:t>
      </w:r>
      <w:proofErr w:type="spellEnd"/>
      <w:r w:rsidRPr="00DA1CB2">
        <w:rPr>
          <w:b/>
          <w:sz w:val="28"/>
          <w:szCs w:val="28"/>
          <w:vertAlign w:val="subscript"/>
        </w:rPr>
        <w:t xml:space="preserve"> x)</w:t>
      </w:r>
      <w:r w:rsidRPr="00DA1CB2">
        <w:rPr>
          <w:b/>
          <w:sz w:val="28"/>
          <w:szCs w:val="28"/>
        </w:rPr>
        <w:t xml:space="preserve"> x GWP</w:t>
      </w:r>
      <w:r w:rsidRPr="00DA1CB2">
        <w:rPr>
          <w:b/>
          <w:sz w:val="28"/>
          <w:szCs w:val="28"/>
          <w:vertAlign w:val="subscript"/>
        </w:rPr>
        <w:t>(</w:t>
      </w:r>
      <w:proofErr w:type="spellStart"/>
      <w:r w:rsidRPr="00DA1CB2">
        <w:rPr>
          <w:b/>
          <w:sz w:val="28"/>
          <w:szCs w:val="28"/>
          <w:vertAlign w:val="subscript"/>
        </w:rPr>
        <w:t>látky</w:t>
      </w:r>
      <w:proofErr w:type="spellEnd"/>
      <w:r w:rsidRPr="00DA1CB2">
        <w:rPr>
          <w:b/>
          <w:sz w:val="28"/>
          <w:szCs w:val="28"/>
          <w:vertAlign w:val="subscript"/>
        </w:rPr>
        <w:t xml:space="preserve"> X)</w:t>
      </w:r>
    </w:p>
    <w:p w14:paraId="0804AB7D" w14:textId="77777777" w:rsidR="004164DE" w:rsidRPr="00DA1CB2" w:rsidRDefault="004164DE" w:rsidP="004164DE">
      <w:pPr>
        <w:pStyle w:val="Bezmezer"/>
        <w:jc w:val="both"/>
        <w:rPr>
          <w:vertAlign w:val="subscript"/>
        </w:rPr>
      </w:pPr>
    </w:p>
    <w:p w14:paraId="7F91D14F" w14:textId="124EF184" w:rsidR="004164DE" w:rsidRPr="00636440" w:rsidRDefault="004164DE" w:rsidP="004164DE">
      <w:pPr>
        <w:pStyle w:val="Bezmezer"/>
        <w:jc w:val="both"/>
      </w:pPr>
      <w:proofErr w:type="spellStart"/>
      <w:r>
        <w:t>Limity</w:t>
      </w:r>
      <w:proofErr w:type="spellEnd"/>
      <w:r>
        <w:t xml:space="preserve"> pro </w:t>
      </w:r>
      <w:proofErr w:type="spellStart"/>
      <w:r>
        <w:t>chladiva</w:t>
      </w:r>
      <w:proofErr w:type="spellEnd"/>
      <w:r>
        <w:t xml:space="preserve"> HFC</w:t>
      </w:r>
      <w:r w:rsidR="007B1B32">
        <w:t xml:space="preserve"> a </w:t>
      </w:r>
      <w:proofErr w:type="spellStart"/>
      <w:r w:rsidR="007B1B32">
        <w:t>jejich</w:t>
      </w:r>
      <w:proofErr w:type="spellEnd"/>
      <w:r w:rsidR="007B1B32">
        <w:t xml:space="preserve"> </w:t>
      </w:r>
      <w:proofErr w:type="spellStart"/>
      <w:r w:rsidR="007B1B32">
        <w:t>směsi</w:t>
      </w:r>
      <w:proofErr w:type="spellEnd"/>
      <w:r w:rsidRPr="00636440">
        <w:t>:</w:t>
      </w:r>
    </w:p>
    <w:p w14:paraId="1817B12C" w14:textId="72CF5A49" w:rsidR="004164DE" w:rsidRPr="00636440" w:rsidRDefault="004164DE">
      <w:pPr>
        <w:pStyle w:val="Bezmezer"/>
        <w:numPr>
          <w:ilvl w:val="0"/>
          <w:numId w:val="3"/>
        </w:numPr>
        <w:ind w:left="720"/>
        <w:jc w:val="both"/>
      </w:pPr>
      <w:r>
        <w:t>5 tun</w:t>
      </w:r>
      <w:r w:rsidRPr="00636440">
        <w:t xml:space="preserve"> CO</w:t>
      </w:r>
      <w:r w:rsidRPr="00636440">
        <w:rPr>
          <w:vertAlign w:val="subscript"/>
        </w:rPr>
        <w:t>2</w:t>
      </w:r>
      <w:r w:rsidRPr="00636440">
        <w:t>-eq</w:t>
      </w:r>
      <w:r>
        <w:t xml:space="preserve"> </w:t>
      </w:r>
      <w:r>
        <w:tab/>
        <w:t xml:space="preserve">→ 1 x za 12 </w:t>
      </w:r>
      <w:proofErr w:type="spellStart"/>
      <w:r>
        <w:t>měsíců</w:t>
      </w:r>
      <w:proofErr w:type="spellEnd"/>
      <w:r w:rsidR="00EC4070">
        <w:t xml:space="preserve"> (10 tun </w:t>
      </w:r>
      <w:r w:rsidR="00EC4070" w:rsidRPr="00636440">
        <w:t>CO</w:t>
      </w:r>
      <w:r w:rsidR="00EC4070" w:rsidRPr="00636440">
        <w:rPr>
          <w:vertAlign w:val="subscript"/>
        </w:rPr>
        <w:t>2</w:t>
      </w:r>
      <w:r w:rsidR="00EC4070" w:rsidRPr="00636440">
        <w:t>-eq</w:t>
      </w:r>
      <w:r w:rsidR="00EC4070">
        <w:t xml:space="preserve"> u </w:t>
      </w:r>
      <w:proofErr w:type="spellStart"/>
      <w:r w:rsidR="00EC4070">
        <w:t>hermeticky</w:t>
      </w:r>
      <w:proofErr w:type="spellEnd"/>
      <w:r w:rsidR="00EC4070">
        <w:t xml:space="preserve"> </w:t>
      </w:r>
      <w:proofErr w:type="spellStart"/>
      <w:r w:rsidR="00EC4070">
        <w:t>uzavřených</w:t>
      </w:r>
      <w:proofErr w:type="spellEnd"/>
      <w:r w:rsidR="00EC4070">
        <w:t xml:space="preserve"> </w:t>
      </w:r>
      <w:proofErr w:type="spellStart"/>
      <w:r w:rsidR="00EC4070">
        <w:t>zařízení</w:t>
      </w:r>
      <w:proofErr w:type="spellEnd"/>
      <w:r w:rsidR="00EC4070">
        <w:t>)</w:t>
      </w:r>
    </w:p>
    <w:p w14:paraId="5FF4A6FF" w14:textId="24A4EB49" w:rsidR="004164DE" w:rsidRPr="00636440" w:rsidRDefault="004164DE">
      <w:pPr>
        <w:pStyle w:val="Bezmezer"/>
        <w:numPr>
          <w:ilvl w:val="0"/>
          <w:numId w:val="3"/>
        </w:numPr>
        <w:ind w:left="720"/>
        <w:jc w:val="both"/>
      </w:pPr>
      <w:r>
        <w:t>50 tun</w:t>
      </w:r>
      <w:r w:rsidRPr="00636440">
        <w:t xml:space="preserve"> CO</w:t>
      </w:r>
      <w:r w:rsidRPr="00636440">
        <w:rPr>
          <w:vertAlign w:val="subscript"/>
        </w:rPr>
        <w:t>2</w:t>
      </w:r>
      <w:r w:rsidRPr="00636440">
        <w:t>-</w:t>
      </w:r>
      <w:proofErr w:type="gramStart"/>
      <w:r w:rsidRPr="00636440">
        <w:t>eq</w:t>
      </w:r>
      <w:r>
        <w:t xml:space="preserve">  </w:t>
      </w:r>
      <w:r>
        <w:tab/>
      </w:r>
      <w:proofErr w:type="gramEnd"/>
      <w:r>
        <w:t xml:space="preserve">→ 1 x za 6 </w:t>
      </w:r>
      <w:proofErr w:type="spellStart"/>
      <w:r>
        <w:t>měsíců</w:t>
      </w:r>
      <w:proofErr w:type="spellEnd"/>
    </w:p>
    <w:p w14:paraId="47B75F73" w14:textId="3250B5B3" w:rsidR="004164DE" w:rsidRPr="00636440" w:rsidRDefault="004164DE">
      <w:pPr>
        <w:pStyle w:val="Bezmezer"/>
        <w:numPr>
          <w:ilvl w:val="0"/>
          <w:numId w:val="3"/>
        </w:numPr>
        <w:ind w:left="720"/>
        <w:jc w:val="both"/>
      </w:pPr>
      <w:r>
        <w:t>500 tun</w:t>
      </w:r>
      <w:r w:rsidRPr="00636440">
        <w:t xml:space="preserve"> CO</w:t>
      </w:r>
      <w:r w:rsidRPr="00636440">
        <w:rPr>
          <w:vertAlign w:val="subscript"/>
        </w:rPr>
        <w:t>2</w:t>
      </w:r>
      <w:r w:rsidRPr="00636440">
        <w:t>-eq</w:t>
      </w:r>
      <w:r>
        <w:t xml:space="preserve"> → 1 x za 3 </w:t>
      </w:r>
      <w:proofErr w:type="spellStart"/>
      <w:r>
        <w:t>měsíce</w:t>
      </w:r>
      <w:proofErr w:type="spellEnd"/>
      <w:r>
        <w:t xml:space="preserve"> + </w:t>
      </w:r>
      <w:proofErr w:type="spellStart"/>
      <w:r>
        <w:t>povinnost</w:t>
      </w:r>
      <w:proofErr w:type="spellEnd"/>
      <w:r>
        <w:t xml:space="preserve"> </w:t>
      </w:r>
      <w:proofErr w:type="spellStart"/>
      <w:r>
        <w:t>instalace</w:t>
      </w:r>
      <w:proofErr w:type="spellEnd"/>
      <w:r>
        <w:t xml:space="preserve"> </w:t>
      </w:r>
      <w:proofErr w:type="spellStart"/>
      <w:r>
        <w:t>stacionárního</w:t>
      </w:r>
      <w:proofErr w:type="spellEnd"/>
      <w:r>
        <w:t xml:space="preserve"> </w:t>
      </w:r>
      <w:proofErr w:type="spellStart"/>
      <w:r>
        <w:t>detekoru</w:t>
      </w:r>
      <w:proofErr w:type="spellEnd"/>
    </w:p>
    <w:p w14:paraId="60D59E4F" w14:textId="77777777" w:rsidR="004164DE" w:rsidRPr="00636440" w:rsidRDefault="004164DE" w:rsidP="004164DE">
      <w:pPr>
        <w:pStyle w:val="Bezmezer"/>
        <w:jc w:val="both"/>
      </w:pPr>
    </w:p>
    <w:p w14:paraId="387AACAF" w14:textId="48D6DDE1" w:rsidR="004164DE" w:rsidRDefault="004164DE" w:rsidP="00D21410">
      <w:pPr>
        <w:pStyle w:val="Bezmezer"/>
        <w:jc w:val="both"/>
        <w:rPr>
          <w:iCs/>
        </w:rPr>
      </w:pPr>
      <w:r>
        <w:rPr>
          <w:iCs/>
        </w:rPr>
        <w:t xml:space="preserve">U </w:t>
      </w:r>
      <w:proofErr w:type="spellStart"/>
      <w:r>
        <w:rPr>
          <w:iCs/>
        </w:rPr>
        <w:t>zařízení</w:t>
      </w:r>
      <w:proofErr w:type="spellEnd"/>
      <w:r>
        <w:rPr>
          <w:iCs/>
        </w:rPr>
        <w:t xml:space="preserve">, </w:t>
      </w:r>
      <w:proofErr w:type="spellStart"/>
      <w:r>
        <w:rPr>
          <w:iCs/>
        </w:rPr>
        <w:t>která</w:t>
      </w:r>
      <w:proofErr w:type="spellEnd"/>
      <w:r>
        <w:rPr>
          <w:iCs/>
        </w:rPr>
        <w:t xml:space="preserve"> </w:t>
      </w:r>
      <w:proofErr w:type="spellStart"/>
      <w:r>
        <w:rPr>
          <w:iCs/>
        </w:rPr>
        <w:t>obsahují</w:t>
      </w:r>
      <w:proofErr w:type="spellEnd"/>
      <w:r w:rsidR="007B1B32">
        <w:rPr>
          <w:iCs/>
        </w:rPr>
        <w:t xml:space="preserve"> </w:t>
      </w:r>
      <w:proofErr w:type="spellStart"/>
      <w:r w:rsidR="007B1B32">
        <w:rPr>
          <w:iCs/>
        </w:rPr>
        <w:t>chladiva</w:t>
      </w:r>
      <w:proofErr w:type="spellEnd"/>
      <w:r w:rsidR="007B1B32">
        <w:rPr>
          <w:iCs/>
        </w:rPr>
        <w:t xml:space="preserve"> HFO (</w:t>
      </w:r>
      <w:proofErr w:type="spellStart"/>
      <w:r w:rsidR="007B1B32">
        <w:rPr>
          <w:iCs/>
        </w:rPr>
        <w:t>uvedená</w:t>
      </w:r>
      <w:proofErr w:type="spellEnd"/>
      <w:r w:rsidR="007B1B32">
        <w:rPr>
          <w:iCs/>
        </w:rPr>
        <w:t xml:space="preserve"> v </w:t>
      </w:r>
      <w:proofErr w:type="spellStart"/>
      <w:r w:rsidR="007B1B32">
        <w:rPr>
          <w:iCs/>
        </w:rPr>
        <w:t>oddíle</w:t>
      </w:r>
      <w:proofErr w:type="spellEnd"/>
      <w:r w:rsidR="007B1B32">
        <w:rPr>
          <w:iCs/>
        </w:rPr>
        <w:t xml:space="preserve"> 1 </w:t>
      </w:r>
      <w:proofErr w:type="spellStart"/>
      <w:r w:rsidR="007B1B32">
        <w:rPr>
          <w:iCs/>
        </w:rPr>
        <w:t>přílohy</w:t>
      </w:r>
      <w:proofErr w:type="spellEnd"/>
      <w:r w:rsidR="007B1B32">
        <w:rPr>
          <w:iCs/>
        </w:rPr>
        <w:t xml:space="preserve"> II) a </w:t>
      </w:r>
      <w:proofErr w:type="spellStart"/>
      <w:r w:rsidR="007B1B32">
        <w:rPr>
          <w:iCs/>
        </w:rPr>
        <w:t>jejich</w:t>
      </w:r>
      <w:proofErr w:type="spellEnd"/>
      <w:r w:rsidR="007B1B32">
        <w:rPr>
          <w:iCs/>
        </w:rPr>
        <w:t xml:space="preserve"> </w:t>
      </w:r>
      <w:proofErr w:type="spellStart"/>
      <w:r w:rsidR="007B1B32">
        <w:rPr>
          <w:iCs/>
        </w:rPr>
        <w:t>směsi</w:t>
      </w:r>
      <w:proofErr w:type="spellEnd"/>
      <w:r w:rsidR="007B1B32">
        <w:rPr>
          <w:iCs/>
        </w:rPr>
        <w:t xml:space="preserve"> se </w:t>
      </w:r>
      <w:proofErr w:type="spellStart"/>
      <w:r w:rsidR="007B1B32">
        <w:rPr>
          <w:iCs/>
        </w:rPr>
        <w:t>intervaly</w:t>
      </w:r>
      <w:proofErr w:type="spellEnd"/>
      <w:r w:rsidR="007B1B32">
        <w:rPr>
          <w:iCs/>
        </w:rPr>
        <w:t xml:space="preserve"> pro </w:t>
      </w:r>
      <w:proofErr w:type="spellStart"/>
      <w:r w:rsidR="007B1B32">
        <w:rPr>
          <w:iCs/>
        </w:rPr>
        <w:t>kontroly</w:t>
      </w:r>
      <w:proofErr w:type="spellEnd"/>
      <w:r w:rsidR="007B1B32">
        <w:rPr>
          <w:iCs/>
        </w:rPr>
        <w:t xml:space="preserve"> </w:t>
      </w:r>
      <w:proofErr w:type="spellStart"/>
      <w:r w:rsidR="007B1B32">
        <w:rPr>
          <w:iCs/>
        </w:rPr>
        <w:t>těsnosti</w:t>
      </w:r>
      <w:proofErr w:type="spellEnd"/>
      <w:r w:rsidR="007B1B32">
        <w:rPr>
          <w:iCs/>
        </w:rPr>
        <w:t xml:space="preserve"> </w:t>
      </w:r>
      <w:proofErr w:type="spellStart"/>
      <w:r w:rsidR="007B1B32">
        <w:rPr>
          <w:iCs/>
        </w:rPr>
        <w:t>počítajíí</w:t>
      </w:r>
      <w:proofErr w:type="spellEnd"/>
      <w:r w:rsidR="007B1B32">
        <w:rPr>
          <w:iCs/>
        </w:rPr>
        <w:t xml:space="preserve"> </w:t>
      </w:r>
      <w:proofErr w:type="spellStart"/>
      <w:r w:rsidR="007B1B32">
        <w:rPr>
          <w:iCs/>
        </w:rPr>
        <w:t>podle</w:t>
      </w:r>
      <w:proofErr w:type="spellEnd"/>
      <w:r w:rsidR="007B1B32">
        <w:rPr>
          <w:iCs/>
        </w:rPr>
        <w:t xml:space="preserve"> </w:t>
      </w:r>
      <w:proofErr w:type="spellStart"/>
      <w:r w:rsidR="007B1B32">
        <w:rPr>
          <w:iCs/>
        </w:rPr>
        <w:t>hmotnosti</w:t>
      </w:r>
      <w:proofErr w:type="spellEnd"/>
      <w:r w:rsidR="007B1B32">
        <w:rPr>
          <w:iCs/>
        </w:rPr>
        <w:t xml:space="preserve"> </w:t>
      </w:r>
      <w:proofErr w:type="spellStart"/>
      <w:r w:rsidR="007B1B32">
        <w:rPr>
          <w:iCs/>
        </w:rPr>
        <w:t>náplně</w:t>
      </w:r>
      <w:proofErr w:type="spellEnd"/>
      <w:r w:rsidR="007B1B32">
        <w:rPr>
          <w:iCs/>
        </w:rPr>
        <w:t xml:space="preserve"> </w:t>
      </w:r>
      <w:proofErr w:type="spellStart"/>
      <w:r w:rsidR="007B1B32">
        <w:rPr>
          <w:iCs/>
        </w:rPr>
        <w:t>chladiva</w:t>
      </w:r>
      <w:proofErr w:type="spellEnd"/>
      <w:r w:rsidR="007B1B32">
        <w:rPr>
          <w:iCs/>
        </w:rPr>
        <w:t xml:space="preserve"> v </w:t>
      </w:r>
      <w:proofErr w:type="spellStart"/>
      <w:r w:rsidR="007B1B32">
        <w:rPr>
          <w:iCs/>
        </w:rPr>
        <w:t>daném</w:t>
      </w:r>
      <w:proofErr w:type="spellEnd"/>
      <w:r w:rsidR="007B1B32">
        <w:rPr>
          <w:iCs/>
        </w:rPr>
        <w:t xml:space="preserve"> </w:t>
      </w:r>
      <w:proofErr w:type="spellStart"/>
      <w:r w:rsidR="007B1B32">
        <w:rPr>
          <w:iCs/>
        </w:rPr>
        <w:t>zařízení</w:t>
      </w:r>
      <w:proofErr w:type="spellEnd"/>
      <w:r w:rsidR="00EC4070">
        <w:rPr>
          <w:iCs/>
        </w:rPr>
        <w:t>.</w:t>
      </w:r>
    </w:p>
    <w:p w14:paraId="18E357C7" w14:textId="77777777" w:rsidR="00EC4070" w:rsidRDefault="00EC4070" w:rsidP="00D21410">
      <w:pPr>
        <w:pStyle w:val="Bezmezer"/>
        <w:jc w:val="both"/>
        <w:rPr>
          <w:iCs/>
        </w:rPr>
      </w:pPr>
    </w:p>
    <w:p w14:paraId="370054E0" w14:textId="0A2FC9F3" w:rsidR="00EC4070" w:rsidRPr="00636440" w:rsidRDefault="00EC4070" w:rsidP="00EC4070">
      <w:pPr>
        <w:pStyle w:val="Bezmezer"/>
        <w:jc w:val="both"/>
      </w:pPr>
      <w:proofErr w:type="spellStart"/>
      <w:r>
        <w:t>Limity</w:t>
      </w:r>
      <w:proofErr w:type="spellEnd"/>
      <w:r>
        <w:t xml:space="preserve"> pro </w:t>
      </w:r>
      <w:proofErr w:type="spellStart"/>
      <w:r>
        <w:t>chladiva</w:t>
      </w:r>
      <w:proofErr w:type="spellEnd"/>
      <w:r>
        <w:t xml:space="preserve"> HFO a </w:t>
      </w:r>
      <w:proofErr w:type="spellStart"/>
      <w:r>
        <w:t>jejich</w:t>
      </w:r>
      <w:proofErr w:type="spellEnd"/>
      <w:r>
        <w:t xml:space="preserve"> </w:t>
      </w:r>
      <w:proofErr w:type="spellStart"/>
      <w:r>
        <w:t>směsi</w:t>
      </w:r>
      <w:proofErr w:type="spellEnd"/>
      <w:r w:rsidRPr="00636440">
        <w:t>:</w:t>
      </w:r>
    </w:p>
    <w:p w14:paraId="22C4E22E" w14:textId="32BA9B1A" w:rsidR="00EC4070" w:rsidRPr="00636440" w:rsidRDefault="00EC4070">
      <w:pPr>
        <w:pStyle w:val="Bezmezer"/>
        <w:numPr>
          <w:ilvl w:val="0"/>
          <w:numId w:val="3"/>
        </w:numPr>
        <w:ind w:left="720"/>
        <w:jc w:val="both"/>
      </w:pPr>
      <w:r>
        <w:t xml:space="preserve">1 kg </w:t>
      </w:r>
      <w:r>
        <w:tab/>
        <w:t xml:space="preserve">→ 1 x za 12 </w:t>
      </w:r>
      <w:proofErr w:type="spellStart"/>
      <w:r>
        <w:t>měsíců</w:t>
      </w:r>
      <w:proofErr w:type="spellEnd"/>
      <w:r>
        <w:t xml:space="preserve"> (2 kg u </w:t>
      </w:r>
      <w:proofErr w:type="spellStart"/>
      <w:r>
        <w:t>hermeticky</w:t>
      </w:r>
      <w:proofErr w:type="spellEnd"/>
      <w:r>
        <w:t xml:space="preserve"> </w:t>
      </w:r>
      <w:proofErr w:type="spellStart"/>
      <w:r>
        <w:t>uzavřených</w:t>
      </w:r>
      <w:proofErr w:type="spellEnd"/>
      <w:r>
        <w:t xml:space="preserve"> </w:t>
      </w:r>
      <w:proofErr w:type="spellStart"/>
      <w:r>
        <w:t>zařízení</w:t>
      </w:r>
      <w:proofErr w:type="spellEnd"/>
      <w:r>
        <w:t>)</w:t>
      </w:r>
    </w:p>
    <w:p w14:paraId="7625B927" w14:textId="4D581B19" w:rsidR="00EC4070" w:rsidRPr="00636440" w:rsidRDefault="00EC4070">
      <w:pPr>
        <w:pStyle w:val="Bezmezer"/>
        <w:numPr>
          <w:ilvl w:val="0"/>
          <w:numId w:val="3"/>
        </w:numPr>
        <w:ind w:left="720"/>
        <w:jc w:val="both"/>
      </w:pPr>
      <w:r>
        <w:t xml:space="preserve">10 </w:t>
      </w:r>
      <w:proofErr w:type="gramStart"/>
      <w:r>
        <w:t xml:space="preserve">kg  </w:t>
      </w:r>
      <w:r>
        <w:tab/>
      </w:r>
      <w:proofErr w:type="gramEnd"/>
      <w:r>
        <w:t xml:space="preserve">→ 1 x za 6 </w:t>
      </w:r>
      <w:proofErr w:type="spellStart"/>
      <w:r>
        <w:t>měsíců</w:t>
      </w:r>
      <w:proofErr w:type="spellEnd"/>
    </w:p>
    <w:p w14:paraId="203D0116" w14:textId="661519BF" w:rsidR="00EC4070" w:rsidRPr="00636440" w:rsidRDefault="00EC4070">
      <w:pPr>
        <w:pStyle w:val="Bezmezer"/>
        <w:numPr>
          <w:ilvl w:val="0"/>
          <w:numId w:val="3"/>
        </w:numPr>
        <w:ind w:left="720"/>
        <w:jc w:val="both"/>
      </w:pPr>
      <w:r>
        <w:t xml:space="preserve">100 kg → 1 x za 3 </w:t>
      </w:r>
      <w:proofErr w:type="spellStart"/>
      <w:r>
        <w:t>měsíce</w:t>
      </w:r>
      <w:proofErr w:type="spellEnd"/>
      <w:r>
        <w:t xml:space="preserve"> + </w:t>
      </w:r>
      <w:proofErr w:type="spellStart"/>
      <w:r>
        <w:t>povinnost</w:t>
      </w:r>
      <w:proofErr w:type="spellEnd"/>
      <w:r>
        <w:t xml:space="preserve"> </w:t>
      </w:r>
      <w:proofErr w:type="spellStart"/>
      <w:r>
        <w:t>instalace</w:t>
      </w:r>
      <w:proofErr w:type="spellEnd"/>
      <w:r>
        <w:t xml:space="preserve"> </w:t>
      </w:r>
      <w:proofErr w:type="spellStart"/>
      <w:r>
        <w:t>stacionárního</w:t>
      </w:r>
      <w:proofErr w:type="spellEnd"/>
      <w:r>
        <w:t xml:space="preserve"> </w:t>
      </w:r>
      <w:proofErr w:type="spellStart"/>
      <w:r>
        <w:t>detekoru</w:t>
      </w:r>
      <w:proofErr w:type="spellEnd"/>
    </w:p>
    <w:p w14:paraId="158AA66E" w14:textId="77777777" w:rsidR="00EC4070" w:rsidRDefault="00EC4070" w:rsidP="00D21410">
      <w:pPr>
        <w:pStyle w:val="Bezmezer"/>
        <w:jc w:val="both"/>
        <w:rPr>
          <w:iCs/>
        </w:rPr>
      </w:pPr>
    </w:p>
    <w:p w14:paraId="43E9E802" w14:textId="77777777" w:rsidR="007E60CD" w:rsidRDefault="007E60CD" w:rsidP="00D21410">
      <w:pPr>
        <w:pStyle w:val="Bezmezer"/>
        <w:jc w:val="both"/>
        <w:rPr>
          <w:b/>
          <w:bCs/>
          <w:iCs/>
          <w:color w:val="FF0000"/>
          <w:highlight w:val="yellow"/>
        </w:rPr>
      </w:pPr>
    </w:p>
    <w:p w14:paraId="7F70ABD7" w14:textId="77777777" w:rsidR="007E60CD" w:rsidRDefault="007E60CD" w:rsidP="00D21410">
      <w:pPr>
        <w:pStyle w:val="Bezmezer"/>
        <w:jc w:val="both"/>
        <w:rPr>
          <w:b/>
          <w:bCs/>
          <w:iCs/>
          <w:color w:val="FF0000"/>
          <w:highlight w:val="yellow"/>
        </w:rPr>
      </w:pPr>
    </w:p>
    <w:p w14:paraId="05402FCB" w14:textId="77777777" w:rsidR="007E60CD" w:rsidRDefault="007E60CD" w:rsidP="00D21410">
      <w:pPr>
        <w:pStyle w:val="Bezmezer"/>
        <w:jc w:val="both"/>
        <w:rPr>
          <w:b/>
          <w:bCs/>
          <w:iCs/>
          <w:color w:val="FF0000"/>
          <w:highlight w:val="yellow"/>
        </w:rPr>
      </w:pPr>
    </w:p>
    <w:p w14:paraId="7288B0DA" w14:textId="77777777" w:rsidR="007E60CD" w:rsidRDefault="007E60CD" w:rsidP="00D21410">
      <w:pPr>
        <w:pStyle w:val="Bezmezer"/>
        <w:jc w:val="both"/>
        <w:rPr>
          <w:b/>
          <w:bCs/>
          <w:iCs/>
          <w:color w:val="FF0000"/>
          <w:highlight w:val="yellow"/>
        </w:rPr>
      </w:pPr>
    </w:p>
    <w:p w14:paraId="678E5E4A" w14:textId="77777777" w:rsidR="007E60CD" w:rsidRDefault="007E60CD" w:rsidP="00D21410">
      <w:pPr>
        <w:pStyle w:val="Bezmezer"/>
        <w:jc w:val="both"/>
        <w:rPr>
          <w:b/>
          <w:bCs/>
          <w:iCs/>
          <w:color w:val="FF0000"/>
          <w:highlight w:val="yellow"/>
        </w:rPr>
      </w:pPr>
    </w:p>
    <w:p w14:paraId="0D0D2FD2" w14:textId="77777777" w:rsidR="007E60CD" w:rsidRDefault="007E60CD" w:rsidP="00D21410">
      <w:pPr>
        <w:pStyle w:val="Bezmezer"/>
        <w:jc w:val="both"/>
        <w:rPr>
          <w:b/>
          <w:bCs/>
          <w:iCs/>
          <w:color w:val="FF0000"/>
          <w:highlight w:val="yellow"/>
        </w:rPr>
      </w:pPr>
    </w:p>
    <w:p w14:paraId="14C17596" w14:textId="77777777" w:rsidR="007E60CD" w:rsidRDefault="007E60CD" w:rsidP="00D21410">
      <w:pPr>
        <w:pStyle w:val="Bezmezer"/>
        <w:jc w:val="both"/>
        <w:rPr>
          <w:b/>
          <w:bCs/>
          <w:iCs/>
          <w:color w:val="FF0000"/>
          <w:highlight w:val="yellow"/>
        </w:rPr>
      </w:pPr>
    </w:p>
    <w:p w14:paraId="196EB775" w14:textId="77777777" w:rsidR="007E60CD" w:rsidRDefault="007E60CD" w:rsidP="00D21410">
      <w:pPr>
        <w:pStyle w:val="Bezmezer"/>
        <w:jc w:val="both"/>
        <w:rPr>
          <w:b/>
          <w:bCs/>
          <w:iCs/>
          <w:color w:val="FF0000"/>
          <w:highlight w:val="yellow"/>
        </w:rPr>
      </w:pPr>
    </w:p>
    <w:p w14:paraId="28EA4A2B" w14:textId="4780D267" w:rsidR="00EC4070" w:rsidRDefault="00EC4070" w:rsidP="00D21410">
      <w:pPr>
        <w:pStyle w:val="Bezmezer"/>
        <w:jc w:val="both"/>
        <w:rPr>
          <w:b/>
          <w:bCs/>
          <w:iCs/>
          <w:color w:val="FF0000"/>
        </w:rPr>
      </w:pPr>
      <w:proofErr w:type="gramStart"/>
      <w:r w:rsidRPr="00EC4070">
        <w:rPr>
          <w:b/>
          <w:bCs/>
          <w:iCs/>
          <w:color w:val="FF0000"/>
          <w:highlight w:val="yellow"/>
        </w:rPr>
        <w:lastRenderedPageBreak/>
        <w:t>POZOR!:</w:t>
      </w:r>
      <w:proofErr w:type="gramEnd"/>
      <w:r w:rsidRPr="00EC4070">
        <w:rPr>
          <w:b/>
          <w:bCs/>
          <w:iCs/>
          <w:color w:val="FF0000"/>
          <w:highlight w:val="yellow"/>
        </w:rPr>
        <w:t xml:space="preserve"> P</w:t>
      </w:r>
      <w:proofErr w:type="spellStart"/>
      <w:r w:rsidRPr="00EC4070">
        <w:rPr>
          <w:b/>
          <w:bCs/>
          <w:iCs/>
          <w:color w:val="FF0000"/>
          <w:highlight w:val="yellow"/>
        </w:rPr>
        <w:t>okud</w:t>
      </w:r>
      <w:proofErr w:type="spellEnd"/>
      <w:r w:rsidRPr="00EC4070">
        <w:rPr>
          <w:b/>
          <w:bCs/>
          <w:iCs/>
          <w:color w:val="FF0000"/>
          <w:highlight w:val="yellow"/>
        </w:rPr>
        <w:t xml:space="preserve"> je </w:t>
      </w:r>
      <w:proofErr w:type="spellStart"/>
      <w:r w:rsidRPr="00EC4070">
        <w:rPr>
          <w:b/>
          <w:bCs/>
          <w:iCs/>
          <w:color w:val="FF0000"/>
          <w:highlight w:val="yellow"/>
        </w:rPr>
        <w:t>chladivo</w:t>
      </w:r>
      <w:proofErr w:type="spellEnd"/>
      <w:r w:rsidRPr="00EC4070">
        <w:rPr>
          <w:b/>
          <w:bCs/>
          <w:iCs/>
          <w:color w:val="FF0000"/>
          <w:highlight w:val="yellow"/>
        </w:rPr>
        <w:t xml:space="preserve"> v </w:t>
      </w:r>
      <w:proofErr w:type="spellStart"/>
      <w:r w:rsidRPr="00EC4070">
        <w:rPr>
          <w:b/>
          <w:bCs/>
          <w:iCs/>
          <w:color w:val="FF0000"/>
          <w:highlight w:val="yellow"/>
        </w:rPr>
        <w:t>zařízení</w:t>
      </w:r>
      <w:proofErr w:type="spellEnd"/>
      <w:r w:rsidRPr="00EC4070">
        <w:rPr>
          <w:b/>
          <w:bCs/>
          <w:iCs/>
          <w:color w:val="FF0000"/>
          <w:highlight w:val="yellow"/>
        </w:rPr>
        <w:t xml:space="preserve"> </w:t>
      </w:r>
      <w:proofErr w:type="spellStart"/>
      <w:r w:rsidRPr="00EC4070">
        <w:rPr>
          <w:b/>
          <w:bCs/>
          <w:iCs/>
          <w:color w:val="FF0000"/>
          <w:highlight w:val="yellow"/>
        </w:rPr>
        <w:t>směsí</w:t>
      </w:r>
      <w:proofErr w:type="spellEnd"/>
      <w:r w:rsidRPr="00EC4070">
        <w:rPr>
          <w:b/>
          <w:bCs/>
          <w:iCs/>
          <w:color w:val="FF0000"/>
          <w:highlight w:val="yellow"/>
        </w:rPr>
        <w:t xml:space="preserve"> HFC a HFO, </w:t>
      </w:r>
      <w:proofErr w:type="spellStart"/>
      <w:r w:rsidRPr="00EC4070">
        <w:rPr>
          <w:b/>
          <w:bCs/>
          <w:iCs/>
          <w:color w:val="FF0000"/>
          <w:highlight w:val="yellow"/>
        </w:rPr>
        <w:t>bere</w:t>
      </w:r>
      <w:proofErr w:type="spellEnd"/>
      <w:r w:rsidRPr="00EC4070">
        <w:rPr>
          <w:b/>
          <w:bCs/>
          <w:iCs/>
          <w:color w:val="FF0000"/>
          <w:highlight w:val="yellow"/>
        </w:rPr>
        <w:t xml:space="preserve"> se </w:t>
      </w:r>
      <w:proofErr w:type="spellStart"/>
      <w:r w:rsidRPr="00EC4070">
        <w:rPr>
          <w:b/>
          <w:bCs/>
          <w:iCs/>
          <w:color w:val="FF0000"/>
          <w:highlight w:val="yellow"/>
        </w:rPr>
        <w:t>hranice</w:t>
      </w:r>
      <w:proofErr w:type="spellEnd"/>
      <w:r w:rsidRPr="00EC4070">
        <w:rPr>
          <w:b/>
          <w:bCs/>
          <w:iCs/>
          <w:color w:val="FF0000"/>
          <w:highlight w:val="yellow"/>
        </w:rPr>
        <w:t xml:space="preserve"> pro </w:t>
      </w:r>
      <w:proofErr w:type="spellStart"/>
      <w:r w:rsidRPr="00EC4070">
        <w:rPr>
          <w:b/>
          <w:bCs/>
          <w:iCs/>
          <w:color w:val="FF0000"/>
          <w:highlight w:val="yellow"/>
        </w:rPr>
        <w:t>kontroly</w:t>
      </w:r>
      <w:proofErr w:type="spellEnd"/>
      <w:r w:rsidRPr="00EC4070">
        <w:rPr>
          <w:b/>
          <w:bCs/>
          <w:iCs/>
          <w:color w:val="FF0000"/>
          <w:highlight w:val="yellow"/>
        </w:rPr>
        <w:t xml:space="preserve"> </w:t>
      </w:r>
      <w:proofErr w:type="spellStart"/>
      <w:r w:rsidRPr="00EC4070">
        <w:rPr>
          <w:b/>
          <w:bCs/>
          <w:iCs/>
          <w:color w:val="FF0000"/>
          <w:highlight w:val="yellow"/>
        </w:rPr>
        <w:t>těsnosti</w:t>
      </w:r>
      <w:proofErr w:type="spellEnd"/>
      <w:r w:rsidRPr="00EC4070">
        <w:rPr>
          <w:b/>
          <w:bCs/>
          <w:iCs/>
          <w:color w:val="FF0000"/>
          <w:highlight w:val="yellow"/>
        </w:rPr>
        <w:t xml:space="preserve"> </w:t>
      </w:r>
      <w:proofErr w:type="spellStart"/>
      <w:r w:rsidRPr="00EC4070">
        <w:rPr>
          <w:b/>
          <w:bCs/>
          <w:iCs/>
          <w:color w:val="FF0000"/>
          <w:highlight w:val="yellow"/>
        </w:rPr>
        <w:t>parametr</w:t>
      </w:r>
      <w:proofErr w:type="spellEnd"/>
      <w:r w:rsidRPr="00EC4070">
        <w:rPr>
          <w:b/>
          <w:bCs/>
          <w:iCs/>
          <w:color w:val="FF0000"/>
          <w:highlight w:val="yellow"/>
        </w:rPr>
        <w:t xml:space="preserve">, </w:t>
      </w:r>
      <w:proofErr w:type="spellStart"/>
      <w:r w:rsidRPr="00EC4070">
        <w:rPr>
          <w:b/>
          <w:bCs/>
          <w:iCs/>
          <w:color w:val="FF0000"/>
          <w:highlight w:val="yellow"/>
        </w:rPr>
        <w:t>který</w:t>
      </w:r>
      <w:proofErr w:type="spellEnd"/>
      <w:r w:rsidRPr="00EC4070">
        <w:rPr>
          <w:b/>
          <w:bCs/>
          <w:iCs/>
          <w:color w:val="FF0000"/>
          <w:highlight w:val="yellow"/>
        </w:rPr>
        <w:t xml:space="preserve"> je </w:t>
      </w:r>
      <w:proofErr w:type="spellStart"/>
      <w:r w:rsidRPr="00EC4070">
        <w:rPr>
          <w:b/>
          <w:bCs/>
          <w:iCs/>
          <w:color w:val="FF0000"/>
          <w:highlight w:val="yellow"/>
        </w:rPr>
        <w:t>dosažen</w:t>
      </w:r>
      <w:proofErr w:type="spellEnd"/>
      <w:r w:rsidRPr="00EC4070">
        <w:rPr>
          <w:b/>
          <w:bCs/>
          <w:iCs/>
          <w:color w:val="FF0000"/>
          <w:highlight w:val="yellow"/>
        </w:rPr>
        <w:t xml:space="preserve"> </w:t>
      </w:r>
      <w:proofErr w:type="spellStart"/>
      <w:r w:rsidRPr="00EC4070">
        <w:rPr>
          <w:b/>
          <w:bCs/>
          <w:iCs/>
          <w:color w:val="FF0000"/>
          <w:highlight w:val="yellow"/>
        </w:rPr>
        <w:t>jako</w:t>
      </w:r>
      <w:proofErr w:type="spellEnd"/>
      <w:r w:rsidRPr="00EC4070">
        <w:rPr>
          <w:b/>
          <w:bCs/>
          <w:iCs/>
          <w:color w:val="FF0000"/>
          <w:highlight w:val="yellow"/>
        </w:rPr>
        <w:t xml:space="preserve"> </w:t>
      </w:r>
      <w:proofErr w:type="spellStart"/>
      <w:r w:rsidRPr="00EC4070">
        <w:rPr>
          <w:b/>
          <w:bCs/>
          <w:iCs/>
          <w:color w:val="FF0000"/>
          <w:highlight w:val="yellow"/>
        </w:rPr>
        <w:t>první</w:t>
      </w:r>
      <w:proofErr w:type="spellEnd"/>
      <w:r w:rsidRPr="00EC4070">
        <w:rPr>
          <w:b/>
          <w:bCs/>
          <w:iCs/>
          <w:color w:val="FF0000"/>
          <w:highlight w:val="yellow"/>
        </w:rPr>
        <w:t xml:space="preserve"> – </w:t>
      </w:r>
      <w:proofErr w:type="spellStart"/>
      <w:r w:rsidRPr="00EC4070">
        <w:rPr>
          <w:b/>
          <w:bCs/>
          <w:iCs/>
          <w:color w:val="FF0000"/>
          <w:highlight w:val="yellow"/>
        </w:rPr>
        <w:t>buď</w:t>
      </w:r>
      <w:proofErr w:type="spellEnd"/>
      <w:r w:rsidRPr="00EC4070">
        <w:rPr>
          <w:b/>
          <w:bCs/>
          <w:iCs/>
          <w:color w:val="FF0000"/>
          <w:highlight w:val="yellow"/>
        </w:rPr>
        <w:t xml:space="preserve"> </w:t>
      </w:r>
      <w:proofErr w:type="spellStart"/>
      <w:r w:rsidRPr="00EC4070">
        <w:rPr>
          <w:b/>
          <w:bCs/>
          <w:iCs/>
          <w:color w:val="FF0000"/>
          <w:highlight w:val="yellow"/>
        </w:rPr>
        <w:t>tuny</w:t>
      </w:r>
      <w:proofErr w:type="spellEnd"/>
      <w:r w:rsidRPr="00EC4070">
        <w:rPr>
          <w:b/>
          <w:bCs/>
          <w:iCs/>
          <w:color w:val="FF0000"/>
          <w:highlight w:val="yellow"/>
        </w:rPr>
        <w:t xml:space="preserve"> </w:t>
      </w:r>
      <w:proofErr w:type="spellStart"/>
      <w:r w:rsidRPr="00EC4070">
        <w:rPr>
          <w:b/>
          <w:bCs/>
          <w:iCs/>
          <w:color w:val="FF0000"/>
          <w:highlight w:val="yellow"/>
        </w:rPr>
        <w:t>ekvivalentu</w:t>
      </w:r>
      <w:proofErr w:type="spellEnd"/>
      <w:r w:rsidRPr="00EC4070">
        <w:rPr>
          <w:b/>
          <w:bCs/>
          <w:iCs/>
          <w:color w:val="FF0000"/>
          <w:highlight w:val="yellow"/>
        </w:rPr>
        <w:t xml:space="preserve"> CO</w:t>
      </w:r>
      <w:r w:rsidRPr="00EC4070">
        <w:rPr>
          <w:b/>
          <w:bCs/>
          <w:iCs/>
          <w:color w:val="FF0000"/>
          <w:highlight w:val="yellow"/>
          <w:vertAlign w:val="subscript"/>
        </w:rPr>
        <w:t>2</w:t>
      </w:r>
      <w:r w:rsidRPr="00EC4070">
        <w:rPr>
          <w:b/>
          <w:bCs/>
          <w:iCs/>
          <w:color w:val="FF0000"/>
          <w:highlight w:val="yellow"/>
        </w:rPr>
        <w:t xml:space="preserve">, </w:t>
      </w:r>
      <w:proofErr w:type="spellStart"/>
      <w:r w:rsidRPr="00EC4070">
        <w:rPr>
          <w:b/>
          <w:bCs/>
          <w:iCs/>
          <w:color w:val="FF0000"/>
          <w:highlight w:val="yellow"/>
        </w:rPr>
        <w:t>nebo</w:t>
      </w:r>
      <w:proofErr w:type="spellEnd"/>
      <w:r w:rsidRPr="00EC4070">
        <w:rPr>
          <w:b/>
          <w:bCs/>
          <w:iCs/>
          <w:color w:val="FF0000"/>
          <w:highlight w:val="yellow"/>
        </w:rPr>
        <w:t xml:space="preserve"> 1 kilogram HFO </w:t>
      </w:r>
      <w:proofErr w:type="spellStart"/>
      <w:r w:rsidRPr="00EC4070">
        <w:rPr>
          <w:b/>
          <w:bCs/>
          <w:iCs/>
          <w:color w:val="FF0000"/>
          <w:highlight w:val="yellow"/>
        </w:rPr>
        <w:t>složky</w:t>
      </w:r>
      <w:proofErr w:type="spellEnd"/>
      <w:r w:rsidRPr="00EC4070">
        <w:rPr>
          <w:b/>
          <w:bCs/>
          <w:iCs/>
          <w:color w:val="FF0000"/>
          <w:highlight w:val="yellow"/>
        </w:rPr>
        <w:t xml:space="preserve"> v </w:t>
      </w:r>
      <w:proofErr w:type="spellStart"/>
      <w:r w:rsidRPr="00EC4070">
        <w:rPr>
          <w:b/>
          <w:bCs/>
          <w:iCs/>
          <w:color w:val="FF0000"/>
          <w:highlight w:val="yellow"/>
        </w:rPr>
        <w:t>dané</w:t>
      </w:r>
      <w:proofErr w:type="spellEnd"/>
      <w:r w:rsidRPr="00EC4070">
        <w:rPr>
          <w:b/>
          <w:bCs/>
          <w:iCs/>
          <w:color w:val="FF0000"/>
          <w:highlight w:val="yellow"/>
        </w:rPr>
        <w:t xml:space="preserve"> </w:t>
      </w:r>
      <w:proofErr w:type="spellStart"/>
      <w:r w:rsidRPr="00EC4070">
        <w:rPr>
          <w:b/>
          <w:bCs/>
          <w:iCs/>
          <w:color w:val="FF0000"/>
          <w:highlight w:val="yellow"/>
        </w:rPr>
        <w:t>směsi</w:t>
      </w:r>
      <w:proofErr w:type="spellEnd"/>
      <w:r w:rsidRPr="00EC4070">
        <w:rPr>
          <w:b/>
          <w:bCs/>
          <w:iCs/>
          <w:color w:val="FF0000"/>
          <w:highlight w:val="yellow"/>
        </w:rPr>
        <w:t>!</w:t>
      </w:r>
    </w:p>
    <w:p w14:paraId="175E693F" w14:textId="1BF8416C" w:rsidR="007E60CD" w:rsidRDefault="007E60CD" w:rsidP="00D21410">
      <w:pPr>
        <w:pStyle w:val="Bezmezer"/>
        <w:jc w:val="both"/>
        <w:rPr>
          <w:b/>
          <w:bCs/>
          <w:iCs/>
          <w:color w:val="FF0000"/>
        </w:rPr>
      </w:pPr>
    </w:p>
    <w:p w14:paraId="7E2AF77B" w14:textId="77777777" w:rsidR="007E60CD" w:rsidRDefault="007E60CD" w:rsidP="007E60CD">
      <w:pPr>
        <w:pStyle w:val="Odstavecseseznamem"/>
        <w:spacing w:after="120"/>
        <w:ind w:left="0"/>
        <w:contextualSpacing w:val="0"/>
        <w:jc w:val="both"/>
      </w:pPr>
      <w:bookmarkStart w:id="0" w:name="_Hlk194922665"/>
      <w:proofErr w:type="spellStart"/>
      <w:r>
        <w:t>Kontroly</w:t>
      </w:r>
      <w:proofErr w:type="spellEnd"/>
      <w:r>
        <w:t xml:space="preserve"> </w:t>
      </w:r>
      <w:proofErr w:type="spellStart"/>
      <w:r>
        <w:t>těsnosti</w:t>
      </w:r>
      <w:proofErr w:type="spellEnd"/>
      <w:r>
        <w:t xml:space="preserve"> </w:t>
      </w:r>
      <w:proofErr w:type="spellStart"/>
      <w:r>
        <w:t>zařízení</w:t>
      </w:r>
      <w:proofErr w:type="spellEnd"/>
      <w:r>
        <w:t xml:space="preserve">, </w:t>
      </w:r>
      <w:proofErr w:type="spellStart"/>
      <w:r>
        <w:t>které</w:t>
      </w:r>
      <w:proofErr w:type="spellEnd"/>
      <w:r>
        <w:t xml:space="preserve"> </w:t>
      </w:r>
      <w:proofErr w:type="spellStart"/>
      <w:r>
        <w:t>obsahuje</w:t>
      </w:r>
      <w:proofErr w:type="spellEnd"/>
      <w:r>
        <w:t xml:space="preserve"> </w:t>
      </w:r>
      <w:proofErr w:type="spellStart"/>
      <w:r>
        <w:t>některou</w:t>
      </w:r>
      <w:proofErr w:type="spellEnd"/>
      <w:r>
        <w:t xml:space="preserve"> ze </w:t>
      </w:r>
      <w:proofErr w:type="spellStart"/>
      <w:r>
        <w:t>směsí</w:t>
      </w:r>
      <w:proofErr w:type="spellEnd"/>
      <w:r>
        <w:t xml:space="preserve"> </w:t>
      </w:r>
      <w:proofErr w:type="spellStart"/>
      <w:r>
        <w:t>látek</w:t>
      </w:r>
      <w:proofErr w:type="spellEnd"/>
      <w:r>
        <w:t xml:space="preserve"> </w:t>
      </w:r>
      <w:proofErr w:type="spellStart"/>
      <w:r>
        <w:t>typu</w:t>
      </w:r>
      <w:proofErr w:type="spellEnd"/>
      <w:r>
        <w:t xml:space="preserve"> HFC a HFO </w:t>
      </w:r>
      <w:proofErr w:type="spellStart"/>
      <w:r>
        <w:t>jsou</w:t>
      </w:r>
      <w:proofErr w:type="spellEnd"/>
      <w:r>
        <w:t xml:space="preserve"> </w:t>
      </w:r>
      <w:proofErr w:type="spellStart"/>
      <w:r>
        <w:t>povinné</w:t>
      </w:r>
      <w:proofErr w:type="spellEnd"/>
      <w:r>
        <w:t xml:space="preserve">, </w:t>
      </w:r>
      <w:proofErr w:type="spellStart"/>
      <w:r>
        <w:t>pokud</w:t>
      </w:r>
      <w:proofErr w:type="spellEnd"/>
      <w:r>
        <w:t xml:space="preserve"> je </w:t>
      </w:r>
      <w:proofErr w:type="spellStart"/>
      <w:r>
        <w:t>dosaženo</w:t>
      </w:r>
      <w:proofErr w:type="spellEnd"/>
      <w:r>
        <w:t xml:space="preserve"> </w:t>
      </w:r>
      <w:proofErr w:type="spellStart"/>
      <w:r>
        <w:t>alespoň</w:t>
      </w:r>
      <w:proofErr w:type="spellEnd"/>
      <w:r>
        <w:t xml:space="preserve"> </w:t>
      </w:r>
      <w:proofErr w:type="spellStart"/>
      <w:r>
        <w:t>jednoho</w:t>
      </w:r>
      <w:proofErr w:type="spellEnd"/>
      <w:r>
        <w:t xml:space="preserve"> z </w:t>
      </w:r>
      <w:proofErr w:type="spellStart"/>
      <w:r>
        <w:t>uvedených</w:t>
      </w:r>
      <w:proofErr w:type="spellEnd"/>
      <w:r>
        <w:t xml:space="preserve"> </w:t>
      </w:r>
      <w:proofErr w:type="spellStart"/>
      <w:r>
        <w:t>limitů</w:t>
      </w:r>
      <w:proofErr w:type="spellEnd"/>
      <w:r>
        <w:t xml:space="preserve">. </w:t>
      </w:r>
      <w:proofErr w:type="spellStart"/>
      <w:r>
        <w:t>Četnost</w:t>
      </w:r>
      <w:proofErr w:type="spellEnd"/>
      <w:r>
        <w:t xml:space="preserve"> </w:t>
      </w:r>
      <w:proofErr w:type="spellStart"/>
      <w:r>
        <w:t>kontrol</w:t>
      </w:r>
      <w:proofErr w:type="spellEnd"/>
      <w:r>
        <w:t xml:space="preserve"> se </w:t>
      </w:r>
      <w:proofErr w:type="spellStart"/>
      <w:r>
        <w:t>následně</w:t>
      </w:r>
      <w:proofErr w:type="spellEnd"/>
      <w:r>
        <w:t xml:space="preserve"> </w:t>
      </w:r>
      <w:proofErr w:type="spellStart"/>
      <w:r>
        <w:t>určuje</w:t>
      </w:r>
      <w:proofErr w:type="spellEnd"/>
      <w:r>
        <w:t xml:space="preserve"> </w:t>
      </w:r>
      <w:proofErr w:type="spellStart"/>
      <w:r>
        <w:t>dle</w:t>
      </w:r>
      <w:proofErr w:type="spellEnd"/>
      <w:r>
        <w:t xml:space="preserve"> </w:t>
      </w:r>
      <w:proofErr w:type="spellStart"/>
      <w:r>
        <w:t>limitu</w:t>
      </w:r>
      <w:proofErr w:type="spellEnd"/>
      <w:r>
        <w:t xml:space="preserve">, </w:t>
      </w:r>
      <w:proofErr w:type="spellStart"/>
      <w:r>
        <w:t>kterého</w:t>
      </w:r>
      <w:proofErr w:type="spellEnd"/>
      <w:r>
        <w:t xml:space="preserve"> je </w:t>
      </w:r>
      <w:proofErr w:type="spellStart"/>
      <w:r>
        <w:t>dosaženo</w:t>
      </w:r>
      <w:proofErr w:type="spellEnd"/>
      <w:r>
        <w:t xml:space="preserve"> </w:t>
      </w:r>
      <w:proofErr w:type="spellStart"/>
      <w:r>
        <w:t>dříve</w:t>
      </w:r>
      <w:proofErr w:type="spellEnd"/>
      <w:r>
        <w:t>.</w:t>
      </w:r>
    </w:p>
    <w:p w14:paraId="51651CEC" w14:textId="77777777" w:rsidR="007E60CD" w:rsidRPr="005136CF" w:rsidRDefault="007E60CD" w:rsidP="007E60CD">
      <w:pPr>
        <w:pStyle w:val="Odstavecseseznamem"/>
        <w:numPr>
          <w:ilvl w:val="0"/>
          <w:numId w:val="42"/>
        </w:numPr>
        <w:spacing w:after="120" w:line="259" w:lineRule="auto"/>
        <w:jc w:val="both"/>
      </w:pPr>
      <w:proofErr w:type="spellStart"/>
      <w:r>
        <w:t>Celkový</w:t>
      </w:r>
      <w:proofErr w:type="spellEnd"/>
      <w:r>
        <w:t xml:space="preserve"> </w:t>
      </w:r>
      <w:proofErr w:type="spellStart"/>
      <w:r>
        <w:t>potenciál</w:t>
      </w:r>
      <w:proofErr w:type="spellEnd"/>
      <w:r>
        <w:t xml:space="preserve"> </w:t>
      </w:r>
      <w:proofErr w:type="spellStart"/>
      <w:r>
        <w:t>globálního</w:t>
      </w:r>
      <w:proofErr w:type="spellEnd"/>
      <w:r>
        <w:t xml:space="preserve"> </w:t>
      </w:r>
      <w:proofErr w:type="spellStart"/>
      <w:r>
        <w:t>oteplování</w:t>
      </w:r>
      <w:proofErr w:type="spellEnd"/>
      <w:r>
        <w:t xml:space="preserve"> </w:t>
      </w:r>
      <w:r w:rsidRPr="005136CF">
        <w:t>GWP</w:t>
      </w:r>
      <w:r>
        <w:rPr>
          <w:rStyle w:val="Znakapoznpodarou"/>
        </w:rPr>
        <w:footnoteReference w:id="1"/>
      </w:r>
      <w:r w:rsidRPr="005136CF">
        <w:t xml:space="preserve"> </w:t>
      </w:r>
      <w:proofErr w:type="spellStart"/>
      <w:r w:rsidRPr="005136CF">
        <w:t>směsi</w:t>
      </w:r>
      <w:proofErr w:type="spellEnd"/>
      <w:r w:rsidRPr="005136CF">
        <w:t xml:space="preserve"> </w:t>
      </w:r>
      <w:proofErr w:type="spellStart"/>
      <w:r w:rsidRPr="005136CF">
        <w:t>přesáhne</w:t>
      </w:r>
      <w:proofErr w:type="spellEnd"/>
      <w:r w:rsidRPr="005136CF">
        <w:t xml:space="preserve"> GWP limit </w:t>
      </w:r>
      <w:proofErr w:type="spellStart"/>
      <w:r w:rsidRPr="005136CF">
        <w:t>při</w:t>
      </w:r>
      <w:proofErr w:type="spellEnd"/>
      <w:r w:rsidRPr="005136CF">
        <w:t xml:space="preserve"> </w:t>
      </w:r>
      <w:proofErr w:type="spellStart"/>
      <w:r w:rsidRPr="005136CF">
        <w:t>zohlednění</w:t>
      </w:r>
      <w:proofErr w:type="spellEnd"/>
      <w:r w:rsidRPr="005136CF">
        <w:t xml:space="preserve"> GWP </w:t>
      </w:r>
      <w:proofErr w:type="spellStart"/>
      <w:r w:rsidRPr="005136CF">
        <w:t>všech</w:t>
      </w:r>
      <w:proofErr w:type="spellEnd"/>
      <w:r w:rsidRPr="005136CF">
        <w:t xml:space="preserve"> </w:t>
      </w:r>
      <w:proofErr w:type="spellStart"/>
      <w:r w:rsidRPr="005136CF">
        <w:t>složek</w:t>
      </w:r>
      <w:proofErr w:type="spellEnd"/>
      <w:r w:rsidRPr="005136CF">
        <w:t xml:space="preserve">, jak je </w:t>
      </w:r>
      <w:proofErr w:type="spellStart"/>
      <w:r w:rsidRPr="005136CF">
        <w:t>požadováno</w:t>
      </w:r>
      <w:proofErr w:type="spellEnd"/>
      <w:r w:rsidRPr="005136CF">
        <w:t xml:space="preserve"> v</w:t>
      </w:r>
      <w:r>
        <w:t> </w:t>
      </w:r>
      <w:proofErr w:type="spellStart"/>
      <w:r w:rsidRPr="005136CF">
        <w:t>příloze</w:t>
      </w:r>
      <w:proofErr w:type="spellEnd"/>
      <w:r w:rsidRPr="005136CF">
        <w:t xml:space="preserve"> VI </w:t>
      </w:r>
      <w:proofErr w:type="spellStart"/>
      <w:r w:rsidRPr="005136CF">
        <w:t>nebo</w:t>
      </w:r>
      <w:proofErr w:type="spellEnd"/>
    </w:p>
    <w:p w14:paraId="2F1371A9" w14:textId="77777777" w:rsidR="007E60CD" w:rsidRPr="005136CF" w:rsidRDefault="007E60CD" w:rsidP="007E60CD">
      <w:pPr>
        <w:pStyle w:val="Odstavecseseznamem"/>
        <w:numPr>
          <w:ilvl w:val="0"/>
          <w:numId w:val="42"/>
        </w:numPr>
        <w:spacing w:after="120" w:line="259" w:lineRule="auto"/>
        <w:jc w:val="both"/>
      </w:pPr>
      <w:proofErr w:type="spellStart"/>
      <w:r w:rsidRPr="005136CF">
        <w:t>Směs</w:t>
      </w:r>
      <w:proofErr w:type="spellEnd"/>
      <w:r w:rsidRPr="005136CF">
        <w:t xml:space="preserve"> </w:t>
      </w:r>
      <w:proofErr w:type="spellStart"/>
      <w:r w:rsidRPr="005136CF">
        <w:t>obsahuje</w:t>
      </w:r>
      <w:proofErr w:type="spellEnd"/>
      <w:r w:rsidRPr="005136CF">
        <w:t xml:space="preserve"> </w:t>
      </w:r>
      <w:proofErr w:type="spellStart"/>
      <w:r w:rsidRPr="005136CF">
        <w:t>více</w:t>
      </w:r>
      <w:proofErr w:type="spellEnd"/>
      <w:r w:rsidRPr="005136CF">
        <w:t xml:space="preserve"> </w:t>
      </w:r>
      <w:proofErr w:type="spellStart"/>
      <w:r w:rsidRPr="005136CF">
        <w:t>než</w:t>
      </w:r>
      <w:proofErr w:type="spellEnd"/>
      <w:r w:rsidRPr="005136CF">
        <w:t xml:space="preserve"> 1 kg </w:t>
      </w:r>
      <w:proofErr w:type="spellStart"/>
      <w:r w:rsidRPr="005136CF">
        <w:t>látky</w:t>
      </w:r>
      <w:proofErr w:type="spellEnd"/>
      <w:r>
        <w:t xml:space="preserve"> „</w:t>
      </w:r>
      <w:proofErr w:type="gramStart"/>
      <w:r>
        <w:t>HFO“</w:t>
      </w:r>
      <w:r w:rsidRPr="005136CF">
        <w:t xml:space="preserve"> (</w:t>
      </w:r>
      <w:proofErr w:type="spellStart"/>
      <w:proofErr w:type="gramEnd"/>
      <w:r w:rsidRPr="005136CF">
        <w:t>oddíl</w:t>
      </w:r>
      <w:proofErr w:type="spellEnd"/>
      <w:r w:rsidRPr="005136CF">
        <w:t xml:space="preserve"> 1 </w:t>
      </w:r>
      <w:proofErr w:type="spellStart"/>
      <w:r>
        <w:t>Přílohy</w:t>
      </w:r>
      <w:proofErr w:type="spellEnd"/>
      <w:r w:rsidRPr="005136CF">
        <w:t xml:space="preserve"> II) – </w:t>
      </w:r>
      <w:proofErr w:type="spellStart"/>
      <w:r w:rsidRPr="005136CF">
        <w:t>tzn</w:t>
      </w:r>
      <w:proofErr w:type="spellEnd"/>
      <w:r w:rsidRPr="005136CF">
        <w:t xml:space="preserve">. </w:t>
      </w:r>
      <w:proofErr w:type="spellStart"/>
      <w:r>
        <w:t>že</w:t>
      </w:r>
      <w:proofErr w:type="spellEnd"/>
      <w:r>
        <w:t xml:space="preserve"> </w:t>
      </w:r>
      <w:proofErr w:type="spellStart"/>
      <w:r>
        <w:t>kilogramový</w:t>
      </w:r>
      <w:proofErr w:type="spellEnd"/>
      <w:r w:rsidRPr="005136CF">
        <w:t xml:space="preserve"> limit se </w:t>
      </w:r>
      <w:proofErr w:type="spellStart"/>
      <w:r w:rsidRPr="005136CF">
        <w:t>vztahuje</w:t>
      </w:r>
      <w:proofErr w:type="spellEnd"/>
      <w:r w:rsidRPr="005136CF">
        <w:t xml:space="preserve"> </w:t>
      </w:r>
      <w:proofErr w:type="spellStart"/>
      <w:r w:rsidRPr="005136CF">
        <w:t>pouze</w:t>
      </w:r>
      <w:proofErr w:type="spellEnd"/>
      <w:r w:rsidRPr="005136CF">
        <w:t xml:space="preserve"> </w:t>
      </w:r>
      <w:proofErr w:type="spellStart"/>
      <w:r w:rsidRPr="005136CF">
        <w:t>na</w:t>
      </w:r>
      <w:proofErr w:type="spellEnd"/>
      <w:r w:rsidRPr="005136CF">
        <w:t xml:space="preserve"> </w:t>
      </w:r>
      <w:proofErr w:type="spellStart"/>
      <w:r w:rsidRPr="005136CF">
        <w:t>složku</w:t>
      </w:r>
      <w:proofErr w:type="spellEnd"/>
      <w:r w:rsidRPr="005136CF">
        <w:t xml:space="preserve"> HFO, </w:t>
      </w:r>
      <w:proofErr w:type="spellStart"/>
      <w:r w:rsidRPr="005136CF">
        <w:t>nikoliv</w:t>
      </w:r>
      <w:proofErr w:type="spellEnd"/>
      <w:r w:rsidRPr="005136CF">
        <w:t xml:space="preserve"> </w:t>
      </w:r>
      <w:proofErr w:type="spellStart"/>
      <w:r w:rsidRPr="005136CF">
        <w:t>směs</w:t>
      </w:r>
      <w:proofErr w:type="spellEnd"/>
      <w:r w:rsidRPr="005136CF">
        <w:t xml:space="preserve"> </w:t>
      </w:r>
      <w:proofErr w:type="spellStart"/>
      <w:r w:rsidRPr="005136CF">
        <w:t>jako</w:t>
      </w:r>
      <w:proofErr w:type="spellEnd"/>
      <w:r w:rsidRPr="005136CF">
        <w:t xml:space="preserve"> </w:t>
      </w:r>
      <w:proofErr w:type="spellStart"/>
      <w:r w:rsidRPr="005136CF">
        <w:t>celek</w:t>
      </w:r>
      <w:proofErr w:type="spellEnd"/>
      <w:r>
        <w:t>.</w:t>
      </w:r>
    </w:p>
    <w:bookmarkEnd w:id="0"/>
    <w:p w14:paraId="1DF2942B" w14:textId="77777777" w:rsidR="007E60CD" w:rsidRPr="00EC4070" w:rsidRDefault="007E60CD" w:rsidP="00D21410">
      <w:pPr>
        <w:pStyle w:val="Bezmezer"/>
        <w:jc w:val="both"/>
        <w:rPr>
          <w:b/>
          <w:bCs/>
          <w:iCs/>
          <w:color w:val="FF0000"/>
        </w:rPr>
      </w:pPr>
    </w:p>
    <w:p w14:paraId="43088C91" w14:textId="77777777" w:rsidR="007E60CD" w:rsidRDefault="007E60CD" w:rsidP="007E60CD">
      <w:pPr>
        <w:pStyle w:val="Odstavecseseznamem"/>
        <w:ind w:left="0"/>
        <w:jc w:val="both"/>
      </w:pPr>
      <w:proofErr w:type="spellStart"/>
      <w:r>
        <w:t>Následující</w:t>
      </w:r>
      <w:proofErr w:type="spellEnd"/>
      <w:r>
        <w:t xml:space="preserve"> </w:t>
      </w:r>
      <w:proofErr w:type="spellStart"/>
      <w:r>
        <w:t>tabulka</w:t>
      </w:r>
      <w:proofErr w:type="spellEnd"/>
      <w:r>
        <w:t xml:space="preserve"> pro </w:t>
      </w:r>
      <w:proofErr w:type="spellStart"/>
      <w:r>
        <w:t>používané</w:t>
      </w:r>
      <w:proofErr w:type="spellEnd"/>
      <w:r>
        <w:t xml:space="preserve"> </w:t>
      </w:r>
      <w:proofErr w:type="spellStart"/>
      <w:r>
        <w:t>směsi</w:t>
      </w:r>
      <w:proofErr w:type="spellEnd"/>
      <w:r>
        <w:t xml:space="preserve"> </w:t>
      </w:r>
      <w:proofErr w:type="spellStart"/>
      <w:r>
        <w:t>chladiv</w:t>
      </w:r>
      <w:proofErr w:type="spellEnd"/>
      <w:r>
        <w:t xml:space="preserve"> </w:t>
      </w:r>
      <w:proofErr w:type="spellStart"/>
      <w:r>
        <w:t>typu</w:t>
      </w:r>
      <w:proofErr w:type="spellEnd"/>
      <w:r>
        <w:t xml:space="preserve"> HFC/HFO </w:t>
      </w:r>
      <w:proofErr w:type="spellStart"/>
      <w:r>
        <w:t>uvádí</w:t>
      </w:r>
      <w:proofErr w:type="spellEnd"/>
      <w:r>
        <w:t xml:space="preserve"> </w:t>
      </w:r>
      <w:proofErr w:type="spellStart"/>
      <w:r>
        <w:t>při</w:t>
      </w:r>
      <w:proofErr w:type="spellEnd"/>
      <w:r>
        <w:t xml:space="preserve"> </w:t>
      </w:r>
      <w:proofErr w:type="spellStart"/>
      <w:r>
        <w:t>jaké</w:t>
      </w:r>
      <w:proofErr w:type="spellEnd"/>
      <w:r>
        <w:t xml:space="preserve"> </w:t>
      </w:r>
      <w:proofErr w:type="spellStart"/>
      <w:r>
        <w:t>celkové</w:t>
      </w:r>
      <w:proofErr w:type="spellEnd"/>
      <w:r>
        <w:t xml:space="preserve"> </w:t>
      </w:r>
      <w:proofErr w:type="spellStart"/>
      <w:r>
        <w:t>hmotnosti</w:t>
      </w:r>
      <w:proofErr w:type="spellEnd"/>
      <w:r>
        <w:t xml:space="preserve"> </w:t>
      </w:r>
      <w:proofErr w:type="spellStart"/>
      <w:r>
        <w:t>dosáhne</w:t>
      </w:r>
      <w:proofErr w:type="spellEnd"/>
      <w:r>
        <w:t xml:space="preserve"> </w:t>
      </w:r>
      <w:proofErr w:type="spellStart"/>
      <w:r>
        <w:t>směs</w:t>
      </w:r>
      <w:proofErr w:type="spellEnd"/>
      <w:r>
        <w:t xml:space="preserve"> </w:t>
      </w:r>
      <w:proofErr w:type="spellStart"/>
      <w:r>
        <w:t>limitu</w:t>
      </w:r>
      <w:proofErr w:type="spellEnd"/>
      <w:r>
        <w:t xml:space="preserve"> 5 t </w:t>
      </w:r>
      <w:proofErr w:type="spellStart"/>
      <w:r>
        <w:t>ekvivalentu</w:t>
      </w:r>
      <w:proofErr w:type="spellEnd"/>
      <w:r>
        <w:t xml:space="preserve"> CO</w:t>
      </w:r>
      <w:r w:rsidRPr="003935B0">
        <w:rPr>
          <w:vertAlign w:val="subscript"/>
        </w:rPr>
        <w:t>2</w:t>
      </w:r>
      <w:r>
        <w:t xml:space="preserve"> </w:t>
      </w:r>
      <w:proofErr w:type="spellStart"/>
      <w:r>
        <w:t>nebo</w:t>
      </w:r>
      <w:proofErr w:type="spellEnd"/>
      <w:r>
        <w:t xml:space="preserve"> </w:t>
      </w:r>
      <w:proofErr w:type="spellStart"/>
      <w:r>
        <w:t>celkové</w:t>
      </w:r>
      <w:proofErr w:type="spellEnd"/>
      <w:r>
        <w:t xml:space="preserve"> </w:t>
      </w:r>
      <w:proofErr w:type="spellStart"/>
      <w:r>
        <w:t>hmotnosti</w:t>
      </w:r>
      <w:proofErr w:type="spellEnd"/>
      <w:r>
        <w:t xml:space="preserve"> </w:t>
      </w:r>
      <w:proofErr w:type="spellStart"/>
      <w:r>
        <w:t>směsi</w:t>
      </w:r>
      <w:proofErr w:type="spellEnd"/>
      <w:r>
        <w:t xml:space="preserve">, </w:t>
      </w:r>
      <w:proofErr w:type="spellStart"/>
      <w:r>
        <w:t>při</w:t>
      </w:r>
      <w:proofErr w:type="spellEnd"/>
      <w:r>
        <w:t xml:space="preserve"> </w:t>
      </w:r>
      <w:proofErr w:type="spellStart"/>
      <w:r>
        <w:t>které</w:t>
      </w:r>
      <w:proofErr w:type="spellEnd"/>
      <w:r>
        <w:t xml:space="preserve"> </w:t>
      </w:r>
      <w:proofErr w:type="spellStart"/>
      <w:r>
        <w:t>má</w:t>
      </w:r>
      <w:proofErr w:type="spellEnd"/>
      <w:r>
        <w:t xml:space="preserve"> </w:t>
      </w:r>
      <w:proofErr w:type="spellStart"/>
      <w:r>
        <w:t>složka</w:t>
      </w:r>
      <w:proofErr w:type="spellEnd"/>
      <w:r>
        <w:t xml:space="preserve"> HFO </w:t>
      </w:r>
      <w:proofErr w:type="spellStart"/>
      <w:r>
        <w:t>hmotnost</w:t>
      </w:r>
      <w:proofErr w:type="spellEnd"/>
      <w:r>
        <w:t xml:space="preserve"> </w:t>
      </w:r>
      <w:proofErr w:type="spellStart"/>
      <w:r>
        <w:t>přesně</w:t>
      </w:r>
      <w:proofErr w:type="spellEnd"/>
      <w:r>
        <w:t xml:space="preserve"> 1 kg. </w:t>
      </w:r>
      <w:proofErr w:type="spellStart"/>
      <w:r>
        <w:t>Četnost</w:t>
      </w:r>
      <w:proofErr w:type="spellEnd"/>
      <w:r>
        <w:t xml:space="preserve"> </w:t>
      </w:r>
      <w:proofErr w:type="spellStart"/>
      <w:r>
        <w:t>kontrol</w:t>
      </w:r>
      <w:proofErr w:type="spellEnd"/>
      <w:r>
        <w:t xml:space="preserve"> </w:t>
      </w:r>
      <w:proofErr w:type="spellStart"/>
      <w:r>
        <w:t>těsnosti</w:t>
      </w:r>
      <w:proofErr w:type="spellEnd"/>
      <w:r>
        <w:t xml:space="preserve"> je </w:t>
      </w:r>
      <w:proofErr w:type="spellStart"/>
      <w:r>
        <w:t>dána</w:t>
      </w:r>
      <w:proofErr w:type="spellEnd"/>
      <w:r>
        <w:t xml:space="preserve"> </w:t>
      </w:r>
      <w:proofErr w:type="spellStart"/>
      <w:r>
        <w:t>prvním</w:t>
      </w:r>
      <w:proofErr w:type="spellEnd"/>
      <w:r>
        <w:t xml:space="preserve"> </w:t>
      </w:r>
      <w:proofErr w:type="spellStart"/>
      <w:r>
        <w:t>dosaženým</w:t>
      </w:r>
      <w:proofErr w:type="spellEnd"/>
      <w:r>
        <w:t xml:space="preserve"> </w:t>
      </w:r>
      <w:proofErr w:type="spellStart"/>
      <w:r>
        <w:t>limitem</w:t>
      </w:r>
      <w:proofErr w:type="spellEnd"/>
      <w:r>
        <w:t xml:space="preserve"> (</w:t>
      </w:r>
      <w:proofErr w:type="spellStart"/>
      <w:r>
        <w:t>zvýrazněn</w:t>
      </w:r>
      <w:proofErr w:type="spellEnd"/>
      <w:r>
        <w:t xml:space="preserve"> </w:t>
      </w:r>
      <w:proofErr w:type="spellStart"/>
      <w:r>
        <w:t>žlutě</w:t>
      </w:r>
      <w:proofErr w:type="spellEnd"/>
      <w:r>
        <w:t xml:space="preserve">).   </w:t>
      </w:r>
    </w:p>
    <w:p w14:paraId="3A056DF8" w14:textId="77777777" w:rsidR="007E60CD" w:rsidRPr="009A0EA7" w:rsidRDefault="007E60CD" w:rsidP="007E60CD">
      <w:pPr>
        <w:pStyle w:val="Odstavecseseznamem"/>
        <w:ind w:left="0"/>
        <w:jc w:val="both"/>
      </w:pPr>
      <w:proofErr w:type="spellStart"/>
      <w:r w:rsidRPr="009A0EA7">
        <w:t>Důležité</w:t>
      </w:r>
      <w:proofErr w:type="spellEnd"/>
      <w:r w:rsidRPr="009A0EA7">
        <w:t xml:space="preserve"> je </w:t>
      </w:r>
      <w:proofErr w:type="spellStart"/>
      <w:r w:rsidRPr="009A0EA7">
        <w:t>uvažovat</w:t>
      </w:r>
      <w:proofErr w:type="spellEnd"/>
      <w:r w:rsidRPr="009A0EA7">
        <w:t xml:space="preserve"> </w:t>
      </w:r>
      <w:proofErr w:type="spellStart"/>
      <w:r w:rsidRPr="009A0EA7">
        <w:t>metrickou</w:t>
      </w:r>
      <w:proofErr w:type="spellEnd"/>
      <w:r w:rsidRPr="009A0EA7">
        <w:t xml:space="preserve"> </w:t>
      </w:r>
      <w:proofErr w:type="spellStart"/>
      <w:r w:rsidRPr="009A0EA7">
        <w:t>hmotnost</w:t>
      </w:r>
      <w:proofErr w:type="spellEnd"/>
      <w:r w:rsidRPr="009A0EA7">
        <w:t xml:space="preserve"> HFO </w:t>
      </w:r>
      <w:proofErr w:type="spellStart"/>
      <w:r w:rsidRPr="009A0EA7">
        <w:t>složky</w:t>
      </w:r>
      <w:proofErr w:type="spellEnd"/>
      <w:r w:rsidRPr="009A0EA7">
        <w:t xml:space="preserve"> </w:t>
      </w:r>
      <w:proofErr w:type="spellStart"/>
      <w:r w:rsidRPr="009A0EA7">
        <w:t>směsi</w:t>
      </w:r>
      <w:proofErr w:type="spellEnd"/>
      <w:r w:rsidRPr="009A0EA7">
        <w:t xml:space="preserve"> a </w:t>
      </w:r>
      <w:proofErr w:type="spellStart"/>
      <w:r w:rsidRPr="009A0EA7">
        <w:t>pokud</w:t>
      </w:r>
      <w:proofErr w:type="spellEnd"/>
      <w:r w:rsidRPr="009A0EA7">
        <w:t xml:space="preserve"> je v </w:t>
      </w:r>
      <w:proofErr w:type="spellStart"/>
      <w:r w:rsidRPr="009A0EA7">
        <w:t>tomto</w:t>
      </w:r>
      <w:proofErr w:type="spellEnd"/>
      <w:r w:rsidRPr="009A0EA7">
        <w:t xml:space="preserve"> </w:t>
      </w:r>
      <w:proofErr w:type="spellStart"/>
      <w:r w:rsidRPr="009A0EA7">
        <w:t>případě</w:t>
      </w:r>
      <w:proofErr w:type="spellEnd"/>
      <w:r w:rsidRPr="009A0EA7">
        <w:t xml:space="preserve"> </w:t>
      </w:r>
      <w:proofErr w:type="spellStart"/>
      <w:r w:rsidRPr="009A0EA7">
        <w:t>dosaženo</w:t>
      </w:r>
      <w:proofErr w:type="spellEnd"/>
      <w:r w:rsidRPr="009A0EA7">
        <w:t xml:space="preserve"> </w:t>
      </w:r>
      <w:proofErr w:type="spellStart"/>
      <w:r w:rsidRPr="009A0EA7">
        <w:t>limitu</w:t>
      </w:r>
      <w:proofErr w:type="spellEnd"/>
      <w:r w:rsidRPr="009A0EA7">
        <w:t xml:space="preserve"> 1 kg </w:t>
      </w:r>
      <w:proofErr w:type="spellStart"/>
      <w:r w:rsidRPr="009A0EA7">
        <w:t>dříve</w:t>
      </w:r>
      <w:proofErr w:type="spellEnd"/>
      <w:r w:rsidRPr="009A0EA7">
        <w:t xml:space="preserve"> </w:t>
      </w:r>
      <w:proofErr w:type="spellStart"/>
      <w:r w:rsidRPr="009A0EA7">
        <w:t>než</w:t>
      </w:r>
      <w:proofErr w:type="spellEnd"/>
      <w:r w:rsidRPr="009A0EA7">
        <w:t xml:space="preserve"> </w:t>
      </w:r>
      <w:proofErr w:type="spellStart"/>
      <w:r w:rsidRPr="009A0EA7">
        <w:t>limitu</w:t>
      </w:r>
      <w:proofErr w:type="spellEnd"/>
      <w:r w:rsidRPr="009A0EA7">
        <w:t xml:space="preserve"> 5 t </w:t>
      </w:r>
      <w:proofErr w:type="spellStart"/>
      <w:r w:rsidRPr="009A0EA7">
        <w:t>ekvivalentu</w:t>
      </w:r>
      <w:proofErr w:type="spellEnd"/>
      <w:r w:rsidRPr="009A0EA7">
        <w:t xml:space="preserve"> CO</w:t>
      </w:r>
      <w:r w:rsidRPr="009A0EA7">
        <w:rPr>
          <w:vertAlign w:val="subscript"/>
        </w:rPr>
        <w:t>2</w:t>
      </w:r>
      <w:r w:rsidRPr="009A0EA7">
        <w:t xml:space="preserve"> </w:t>
      </w:r>
      <w:proofErr w:type="spellStart"/>
      <w:r w:rsidRPr="009A0EA7">
        <w:t>směsi</w:t>
      </w:r>
      <w:proofErr w:type="spellEnd"/>
      <w:r w:rsidRPr="009A0EA7">
        <w:t xml:space="preserve"> </w:t>
      </w:r>
      <w:proofErr w:type="spellStart"/>
      <w:r w:rsidRPr="009A0EA7">
        <w:t>jako</w:t>
      </w:r>
      <w:proofErr w:type="spellEnd"/>
      <w:r w:rsidRPr="009A0EA7">
        <w:t xml:space="preserve"> </w:t>
      </w:r>
      <w:proofErr w:type="spellStart"/>
      <w:r w:rsidRPr="009A0EA7">
        <w:t>celku</w:t>
      </w:r>
      <w:proofErr w:type="spellEnd"/>
      <w:r w:rsidRPr="009A0EA7">
        <w:t xml:space="preserve">, </w:t>
      </w:r>
      <w:proofErr w:type="spellStart"/>
      <w:r w:rsidRPr="009A0EA7">
        <w:t>řídí</w:t>
      </w:r>
      <w:proofErr w:type="spellEnd"/>
      <w:r w:rsidRPr="009A0EA7">
        <w:t xml:space="preserve"> se </w:t>
      </w:r>
      <w:proofErr w:type="spellStart"/>
      <w:r w:rsidRPr="009A0EA7">
        <w:t>četnost</w:t>
      </w:r>
      <w:proofErr w:type="spellEnd"/>
      <w:r w:rsidRPr="009A0EA7">
        <w:t xml:space="preserve"> </w:t>
      </w:r>
      <w:proofErr w:type="spellStart"/>
      <w:r w:rsidRPr="009A0EA7">
        <w:t>kontrol</w:t>
      </w:r>
      <w:proofErr w:type="spellEnd"/>
      <w:r w:rsidRPr="009A0EA7">
        <w:t xml:space="preserve"> </w:t>
      </w:r>
      <w:proofErr w:type="spellStart"/>
      <w:r w:rsidRPr="009A0EA7">
        <w:t>dle</w:t>
      </w:r>
      <w:proofErr w:type="spellEnd"/>
      <w:r w:rsidRPr="009A0EA7">
        <w:t xml:space="preserve"> </w:t>
      </w:r>
      <w:proofErr w:type="spellStart"/>
      <w:r w:rsidRPr="009A0EA7">
        <w:t>schématu</w:t>
      </w:r>
      <w:proofErr w:type="spellEnd"/>
      <w:r w:rsidRPr="009A0EA7">
        <w:t xml:space="preserve"> pro </w:t>
      </w:r>
      <w:proofErr w:type="spellStart"/>
      <w:r>
        <w:t>látky</w:t>
      </w:r>
      <w:proofErr w:type="spellEnd"/>
      <w:r>
        <w:t xml:space="preserve"> </w:t>
      </w:r>
      <w:proofErr w:type="spellStart"/>
      <w:r>
        <w:t>oddílu</w:t>
      </w:r>
      <w:proofErr w:type="spellEnd"/>
      <w:r>
        <w:t xml:space="preserve"> 1 </w:t>
      </w:r>
      <w:proofErr w:type="spellStart"/>
      <w:r>
        <w:t>Přílohy</w:t>
      </w:r>
      <w:proofErr w:type="spellEnd"/>
      <w:r>
        <w:t xml:space="preserve"> II (</w:t>
      </w:r>
      <w:r w:rsidRPr="009A0EA7">
        <w:t xml:space="preserve">HFO </w:t>
      </w:r>
      <w:proofErr w:type="spellStart"/>
      <w:r w:rsidRPr="009A0EA7">
        <w:t>látky</w:t>
      </w:r>
      <w:proofErr w:type="spellEnd"/>
      <w:r>
        <w:t>)</w:t>
      </w:r>
      <w:r w:rsidRPr="009A0EA7">
        <w:t>.</w:t>
      </w:r>
    </w:p>
    <w:tbl>
      <w:tblPr>
        <w:tblW w:w="9177" w:type="dxa"/>
        <w:tblCellMar>
          <w:left w:w="70" w:type="dxa"/>
          <w:right w:w="70" w:type="dxa"/>
        </w:tblCellMar>
        <w:tblLook w:val="04A0" w:firstRow="1" w:lastRow="0" w:firstColumn="1" w:lastColumn="0" w:noHBand="0" w:noVBand="1"/>
      </w:tblPr>
      <w:tblGrid>
        <w:gridCol w:w="890"/>
        <w:gridCol w:w="3712"/>
        <w:gridCol w:w="1873"/>
        <w:gridCol w:w="595"/>
        <w:gridCol w:w="1120"/>
        <w:gridCol w:w="1033"/>
      </w:tblGrid>
      <w:tr w:rsidR="007E60CD" w:rsidRPr="00BC0EEA" w14:paraId="5713EF8F" w14:textId="77777777" w:rsidTr="00DD3D0D">
        <w:trPr>
          <w:trHeight w:val="326"/>
        </w:trPr>
        <w:tc>
          <w:tcPr>
            <w:tcW w:w="844" w:type="dxa"/>
            <w:vMerge w:val="restart"/>
            <w:tcBorders>
              <w:top w:val="single" w:sz="4" w:space="0" w:color="auto"/>
              <w:left w:val="single" w:sz="4" w:space="0" w:color="auto"/>
              <w:bottom w:val="double" w:sz="6" w:space="0" w:color="000000"/>
              <w:right w:val="single" w:sz="4" w:space="0" w:color="auto"/>
            </w:tcBorders>
            <w:shd w:val="clear" w:color="000000" w:fill="548235"/>
            <w:vAlign w:val="center"/>
            <w:hideMark/>
          </w:tcPr>
          <w:p w14:paraId="6BD1671A" w14:textId="77777777" w:rsidR="007E60CD" w:rsidRPr="00BC0EEA" w:rsidRDefault="007E60CD" w:rsidP="00DD3D0D">
            <w:pPr>
              <w:spacing w:after="0" w:line="240" w:lineRule="auto"/>
              <w:jc w:val="center"/>
              <w:rPr>
                <w:rFonts w:eastAsia="Times New Roman" w:cs="Calibri"/>
                <w:color w:val="FFFFFF"/>
                <w:sz w:val="20"/>
                <w:szCs w:val="20"/>
                <w:lang w:eastAsia="cs-CZ"/>
              </w:rPr>
            </w:pPr>
            <w:proofErr w:type="spellStart"/>
            <w:r w:rsidRPr="00BC0EEA">
              <w:rPr>
                <w:rFonts w:eastAsia="Times New Roman" w:cs="Calibri"/>
                <w:color w:val="FFFFFF"/>
                <w:sz w:val="20"/>
                <w:szCs w:val="20"/>
                <w:lang w:eastAsia="cs-CZ"/>
              </w:rPr>
              <w:t>směs</w:t>
            </w:r>
            <w:proofErr w:type="spellEnd"/>
            <w:r w:rsidRPr="00BC0EEA">
              <w:rPr>
                <w:rFonts w:eastAsia="Times New Roman" w:cs="Calibri"/>
                <w:color w:val="FFFFFF"/>
                <w:sz w:val="20"/>
                <w:szCs w:val="20"/>
                <w:lang w:eastAsia="cs-CZ"/>
              </w:rPr>
              <w:t xml:space="preserve"> HFC/HFO</w:t>
            </w:r>
          </w:p>
        </w:tc>
        <w:tc>
          <w:tcPr>
            <w:tcW w:w="3712" w:type="dxa"/>
            <w:vMerge w:val="restart"/>
            <w:tcBorders>
              <w:top w:val="single" w:sz="4" w:space="0" w:color="auto"/>
              <w:left w:val="single" w:sz="4" w:space="0" w:color="auto"/>
              <w:bottom w:val="double" w:sz="6" w:space="0" w:color="000000"/>
              <w:right w:val="single" w:sz="4" w:space="0" w:color="auto"/>
            </w:tcBorders>
            <w:shd w:val="clear" w:color="000000" w:fill="548235"/>
            <w:vAlign w:val="center"/>
            <w:hideMark/>
          </w:tcPr>
          <w:p w14:paraId="5B6D4329" w14:textId="77777777" w:rsidR="007E60CD" w:rsidRPr="00BC0EEA" w:rsidRDefault="007E60CD" w:rsidP="00DD3D0D">
            <w:pPr>
              <w:spacing w:after="0" w:line="240" w:lineRule="auto"/>
              <w:jc w:val="center"/>
              <w:rPr>
                <w:rFonts w:eastAsia="Times New Roman" w:cs="Calibri"/>
                <w:color w:val="FFFFFF"/>
                <w:sz w:val="20"/>
                <w:szCs w:val="20"/>
                <w:lang w:eastAsia="cs-CZ"/>
              </w:rPr>
            </w:pPr>
            <w:proofErr w:type="spellStart"/>
            <w:r w:rsidRPr="00BC0EEA">
              <w:rPr>
                <w:rFonts w:eastAsia="Times New Roman" w:cs="Calibri"/>
                <w:color w:val="FFFFFF"/>
                <w:sz w:val="20"/>
                <w:szCs w:val="20"/>
                <w:lang w:eastAsia="cs-CZ"/>
              </w:rPr>
              <w:t>složení</w:t>
            </w:r>
            <w:proofErr w:type="spellEnd"/>
            <w:r w:rsidRPr="00BC0EEA">
              <w:rPr>
                <w:rFonts w:eastAsia="Times New Roman" w:cs="Calibri"/>
                <w:color w:val="FFFFFF"/>
                <w:sz w:val="20"/>
                <w:szCs w:val="20"/>
                <w:lang w:eastAsia="cs-CZ"/>
              </w:rPr>
              <w:t xml:space="preserve"> a % </w:t>
            </w:r>
            <w:proofErr w:type="spellStart"/>
            <w:r w:rsidRPr="00BC0EEA">
              <w:rPr>
                <w:rFonts w:eastAsia="Times New Roman" w:cs="Calibri"/>
                <w:color w:val="FFFFFF"/>
                <w:sz w:val="20"/>
                <w:szCs w:val="20"/>
                <w:lang w:eastAsia="cs-CZ"/>
              </w:rPr>
              <w:t>podíl</w:t>
            </w:r>
            <w:proofErr w:type="spellEnd"/>
            <w:r w:rsidRPr="00BC0EEA">
              <w:rPr>
                <w:rFonts w:eastAsia="Times New Roman" w:cs="Calibri"/>
                <w:color w:val="FFFFFF"/>
                <w:sz w:val="20"/>
                <w:szCs w:val="20"/>
                <w:lang w:eastAsia="cs-CZ"/>
              </w:rPr>
              <w:t xml:space="preserve"> "HFO"</w:t>
            </w:r>
          </w:p>
        </w:tc>
        <w:tc>
          <w:tcPr>
            <w:tcW w:w="1873" w:type="dxa"/>
            <w:vMerge w:val="restart"/>
            <w:tcBorders>
              <w:top w:val="single" w:sz="4" w:space="0" w:color="auto"/>
              <w:left w:val="single" w:sz="4" w:space="0" w:color="auto"/>
              <w:bottom w:val="double" w:sz="6" w:space="0" w:color="000000"/>
              <w:right w:val="single" w:sz="4" w:space="0" w:color="auto"/>
            </w:tcBorders>
            <w:shd w:val="clear" w:color="000000" w:fill="548235"/>
            <w:vAlign w:val="center"/>
            <w:hideMark/>
          </w:tcPr>
          <w:p w14:paraId="09B65955" w14:textId="77777777" w:rsidR="007E60CD" w:rsidRDefault="007E60CD" w:rsidP="00DD3D0D">
            <w:pPr>
              <w:spacing w:after="0" w:line="240" w:lineRule="auto"/>
              <w:jc w:val="center"/>
              <w:rPr>
                <w:rFonts w:eastAsia="Times New Roman" w:cs="Calibri"/>
                <w:color w:val="FFFFFF"/>
                <w:sz w:val="20"/>
                <w:szCs w:val="20"/>
                <w:lang w:eastAsia="cs-CZ"/>
              </w:rPr>
            </w:pPr>
            <w:r w:rsidRPr="00BC0EEA">
              <w:rPr>
                <w:rFonts w:eastAsia="Times New Roman" w:cs="Calibri"/>
                <w:color w:val="FFFFFF"/>
                <w:sz w:val="20"/>
                <w:szCs w:val="20"/>
                <w:lang w:eastAsia="cs-CZ"/>
              </w:rPr>
              <w:t xml:space="preserve">% </w:t>
            </w:r>
            <w:proofErr w:type="spellStart"/>
            <w:r w:rsidRPr="00BC0EEA">
              <w:rPr>
                <w:rFonts w:eastAsia="Times New Roman" w:cs="Calibri"/>
                <w:color w:val="FFFFFF"/>
                <w:sz w:val="20"/>
                <w:szCs w:val="20"/>
                <w:lang w:eastAsia="cs-CZ"/>
              </w:rPr>
              <w:t>podíly</w:t>
            </w:r>
            <w:proofErr w:type="spellEnd"/>
            <w:r w:rsidRPr="00BC0EEA">
              <w:rPr>
                <w:rFonts w:eastAsia="Times New Roman" w:cs="Calibri"/>
                <w:color w:val="FFFFFF"/>
                <w:sz w:val="20"/>
                <w:szCs w:val="20"/>
                <w:lang w:eastAsia="cs-CZ"/>
              </w:rPr>
              <w:t xml:space="preserve"> </w:t>
            </w:r>
            <w:proofErr w:type="spellStart"/>
            <w:r w:rsidRPr="00BC0EEA">
              <w:rPr>
                <w:rFonts w:eastAsia="Times New Roman" w:cs="Calibri"/>
                <w:color w:val="FFFFFF"/>
                <w:sz w:val="20"/>
                <w:szCs w:val="20"/>
                <w:lang w:eastAsia="cs-CZ"/>
              </w:rPr>
              <w:t>látek</w:t>
            </w:r>
            <w:proofErr w:type="spellEnd"/>
          </w:p>
          <w:p w14:paraId="338DD8C3" w14:textId="77777777" w:rsidR="007E60CD" w:rsidRDefault="007E60CD" w:rsidP="00DD3D0D">
            <w:pPr>
              <w:spacing w:after="0" w:line="240" w:lineRule="auto"/>
              <w:jc w:val="center"/>
              <w:rPr>
                <w:rFonts w:eastAsia="Times New Roman" w:cs="Calibri"/>
                <w:b/>
                <w:bCs/>
                <w:color w:val="FFFFFF"/>
                <w:sz w:val="20"/>
                <w:szCs w:val="20"/>
                <w:lang w:eastAsia="cs-CZ"/>
              </w:rPr>
            </w:pPr>
            <w:r>
              <w:rPr>
                <w:rFonts w:eastAsia="Times New Roman" w:cs="Calibri"/>
                <w:color w:val="FFFFFF"/>
                <w:sz w:val="20"/>
                <w:szCs w:val="20"/>
                <w:lang w:eastAsia="cs-CZ"/>
              </w:rPr>
              <w:t>HFC/</w:t>
            </w:r>
            <w:r>
              <w:rPr>
                <w:rFonts w:eastAsia="Times New Roman" w:cs="Calibri"/>
                <w:b/>
                <w:bCs/>
                <w:color w:val="FFFFFF"/>
                <w:sz w:val="20"/>
                <w:szCs w:val="20"/>
                <w:lang w:eastAsia="cs-CZ"/>
              </w:rPr>
              <w:t>HFO</w:t>
            </w:r>
          </w:p>
          <w:p w14:paraId="63C1843C" w14:textId="77777777" w:rsidR="007E60CD" w:rsidRPr="00BC0EEA" w:rsidRDefault="007E60CD" w:rsidP="00DD3D0D">
            <w:pPr>
              <w:spacing w:after="0" w:line="240" w:lineRule="auto"/>
              <w:jc w:val="center"/>
              <w:rPr>
                <w:rFonts w:eastAsia="Times New Roman" w:cs="Calibri"/>
                <w:color w:val="FFFFFF"/>
                <w:sz w:val="20"/>
                <w:szCs w:val="20"/>
                <w:lang w:eastAsia="cs-CZ"/>
              </w:rPr>
            </w:pPr>
            <w:proofErr w:type="spellStart"/>
            <w:r>
              <w:rPr>
                <w:rFonts w:eastAsia="Times New Roman" w:cs="Calibri"/>
                <w:color w:val="FFFFFF"/>
                <w:sz w:val="20"/>
                <w:szCs w:val="20"/>
                <w:lang w:eastAsia="cs-CZ"/>
              </w:rPr>
              <w:t>p</w:t>
            </w:r>
            <w:r w:rsidRPr="009221BD">
              <w:rPr>
                <w:rFonts w:eastAsia="Times New Roman" w:cs="Calibri"/>
                <w:color w:val="FFFFFF"/>
                <w:sz w:val="20"/>
                <w:szCs w:val="20"/>
                <w:lang w:eastAsia="cs-CZ"/>
              </w:rPr>
              <w:t>říp</w:t>
            </w:r>
            <w:proofErr w:type="spellEnd"/>
            <w:r w:rsidRPr="009221BD">
              <w:rPr>
                <w:rFonts w:eastAsia="Times New Roman" w:cs="Calibri"/>
                <w:color w:val="FFFFFF"/>
                <w:sz w:val="20"/>
                <w:szCs w:val="20"/>
                <w:lang w:eastAsia="cs-CZ"/>
              </w:rPr>
              <w:t xml:space="preserve">. </w:t>
            </w:r>
            <w:proofErr w:type="spellStart"/>
            <w:r w:rsidRPr="009221BD">
              <w:rPr>
                <w:rFonts w:eastAsia="Times New Roman" w:cs="Calibri"/>
                <w:color w:val="FFFFFF"/>
                <w:sz w:val="20"/>
                <w:szCs w:val="20"/>
                <w:lang w:eastAsia="cs-CZ"/>
              </w:rPr>
              <w:t>jiné</w:t>
            </w:r>
            <w:proofErr w:type="spellEnd"/>
          </w:p>
        </w:tc>
        <w:tc>
          <w:tcPr>
            <w:tcW w:w="595" w:type="dxa"/>
            <w:vMerge w:val="restart"/>
            <w:tcBorders>
              <w:top w:val="single" w:sz="4" w:space="0" w:color="auto"/>
              <w:left w:val="single" w:sz="4" w:space="0" w:color="auto"/>
              <w:bottom w:val="double" w:sz="6" w:space="0" w:color="000000"/>
              <w:right w:val="single" w:sz="4" w:space="0" w:color="auto"/>
            </w:tcBorders>
            <w:shd w:val="clear" w:color="000000" w:fill="548235"/>
            <w:vAlign w:val="center"/>
            <w:hideMark/>
          </w:tcPr>
          <w:p w14:paraId="11FAD202" w14:textId="77777777" w:rsidR="007E60CD" w:rsidRPr="00BC0EEA" w:rsidRDefault="007E60CD" w:rsidP="00DD3D0D">
            <w:pPr>
              <w:spacing w:after="0" w:line="240" w:lineRule="auto"/>
              <w:jc w:val="center"/>
              <w:rPr>
                <w:rFonts w:eastAsia="Times New Roman" w:cs="Calibri"/>
                <w:color w:val="FFFFFF"/>
                <w:sz w:val="20"/>
                <w:szCs w:val="20"/>
                <w:lang w:eastAsia="cs-CZ"/>
              </w:rPr>
            </w:pPr>
            <w:r w:rsidRPr="00BC0EEA">
              <w:rPr>
                <w:rFonts w:eastAsia="Times New Roman" w:cs="Calibri"/>
                <w:color w:val="FFFFFF"/>
                <w:sz w:val="20"/>
                <w:szCs w:val="20"/>
                <w:lang w:eastAsia="cs-CZ"/>
              </w:rPr>
              <w:t xml:space="preserve">GWP </w:t>
            </w:r>
          </w:p>
        </w:tc>
        <w:tc>
          <w:tcPr>
            <w:tcW w:w="2153" w:type="dxa"/>
            <w:gridSpan w:val="2"/>
            <w:tcBorders>
              <w:top w:val="single" w:sz="4" w:space="0" w:color="000000"/>
              <w:left w:val="nil"/>
              <w:bottom w:val="single" w:sz="4" w:space="0" w:color="auto"/>
              <w:right w:val="single" w:sz="4" w:space="0" w:color="000000"/>
            </w:tcBorders>
            <w:shd w:val="clear" w:color="000000" w:fill="548235"/>
            <w:vAlign w:val="center"/>
            <w:hideMark/>
          </w:tcPr>
          <w:p w14:paraId="5E5752E4" w14:textId="77777777" w:rsidR="007E60CD" w:rsidRPr="00BC0EEA" w:rsidRDefault="007E60CD" w:rsidP="00DD3D0D">
            <w:pPr>
              <w:spacing w:after="0" w:line="240" w:lineRule="auto"/>
              <w:jc w:val="center"/>
              <w:rPr>
                <w:rFonts w:eastAsia="Times New Roman" w:cs="Calibri"/>
                <w:color w:val="FFFFFF"/>
                <w:sz w:val="20"/>
                <w:szCs w:val="20"/>
                <w:lang w:eastAsia="cs-CZ"/>
              </w:rPr>
            </w:pPr>
            <w:proofErr w:type="spellStart"/>
            <w:r w:rsidRPr="00BC0EEA">
              <w:rPr>
                <w:rFonts w:eastAsia="Times New Roman" w:cs="Calibri"/>
                <w:color w:val="FFFFFF"/>
                <w:sz w:val="20"/>
                <w:szCs w:val="20"/>
                <w:lang w:eastAsia="cs-CZ"/>
              </w:rPr>
              <w:t>Hmotnost</w:t>
            </w:r>
            <w:proofErr w:type="spellEnd"/>
            <w:r w:rsidRPr="00BC0EEA">
              <w:rPr>
                <w:rFonts w:eastAsia="Times New Roman" w:cs="Calibri"/>
                <w:color w:val="FFFFFF"/>
                <w:sz w:val="20"/>
                <w:szCs w:val="20"/>
                <w:lang w:eastAsia="cs-CZ"/>
              </w:rPr>
              <w:t xml:space="preserve"> </w:t>
            </w:r>
            <w:proofErr w:type="spellStart"/>
            <w:r w:rsidRPr="00BC0EEA">
              <w:rPr>
                <w:rFonts w:eastAsia="Times New Roman" w:cs="Calibri"/>
                <w:color w:val="FFFFFF"/>
                <w:sz w:val="20"/>
                <w:szCs w:val="20"/>
                <w:lang w:eastAsia="cs-CZ"/>
              </w:rPr>
              <w:t>směsi</w:t>
            </w:r>
            <w:proofErr w:type="spellEnd"/>
            <w:r w:rsidRPr="00BC0EEA">
              <w:rPr>
                <w:rFonts w:eastAsia="Times New Roman" w:cs="Calibri"/>
                <w:color w:val="FFFFFF"/>
                <w:sz w:val="20"/>
                <w:szCs w:val="20"/>
                <w:lang w:eastAsia="cs-CZ"/>
              </w:rPr>
              <w:t xml:space="preserve"> v kg </w:t>
            </w:r>
            <w:proofErr w:type="spellStart"/>
            <w:r w:rsidRPr="00BC0EEA">
              <w:rPr>
                <w:rFonts w:eastAsia="Times New Roman" w:cs="Calibri"/>
                <w:color w:val="FFFFFF"/>
                <w:sz w:val="20"/>
                <w:szCs w:val="20"/>
                <w:lang w:eastAsia="cs-CZ"/>
              </w:rPr>
              <w:t>při</w:t>
            </w:r>
            <w:proofErr w:type="spellEnd"/>
            <w:r w:rsidRPr="00BC0EEA">
              <w:rPr>
                <w:rFonts w:eastAsia="Times New Roman" w:cs="Calibri"/>
                <w:color w:val="FFFFFF"/>
                <w:sz w:val="20"/>
                <w:szCs w:val="20"/>
                <w:lang w:eastAsia="cs-CZ"/>
              </w:rPr>
              <w:t xml:space="preserve"> </w:t>
            </w:r>
            <w:proofErr w:type="spellStart"/>
            <w:r w:rsidRPr="00BC0EEA">
              <w:rPr>
                <w:rFonts w:eastAsia="Times New Roman" w:cs="Calibri"/>
                <w:color w:val="FFFFFF"/>
                <w:sz w:val="20"/>
                <w:szCs w:val="20"/>
                <w:lang w:eastAsia="cs-CZ"/>
              </w:rPr>
              <w:t>dosažení</w:t>
            </w:r>
            <w:proofErr w:type="spellEnd"/>
            <w:r w:rsidRPr="00BC0EEA">
              <w:rPr>
                <w:rFonts w:eastAsia="Times New Roman" w:cs="Calibri"/>
                <w:color w:val="FFFFFF"/>
                <w:sz w:val="20"/>
                <w:szCs w:val="20"/>
                <w:lang w:eastAsia="cs-CZ"/>
              </w:rPr>
              <w:t xml:space="preserve"> </w:t>
            </w:r>
            <w:proofErr w:type="spellStart"/>
            <w:r w:rsidRPr="00BC0EEA">
              <w:rPr>
                <w:rFonts w:eastAsia="Times New Roman" w:cs="Calibri"/>
                <w:color w:val="FFFFFF"/>
                <w:sz w:val="20"/>
                <w:szCs w:val="20"/>
                <w:lang w:eastAsia="cs-CZ"/>
              </w:rPr>
              <w:t>limitu</w:t>
            </w:r>
            <w:proofErr w:type="spellEnd"/>
          </w:p>
        </w:tc>
      </w:tr>
      <w:tr w:rsidR="007E60CD" w:rsidRPr="00BC0EEA" w14:paraId="0F04BFE2" w14:textId="77777777" w:rsidTr="00DD3D0D">
        <w:trPr>
          <w:trHeight w:val="472"/>
        </w:trPr>
        <w:tc>
          <w:tcPr>
            <w:tcW w:w="844" w:type="dxa"/>
            <w:vMerge/>
            <w:tcBorders>
              <w:top w:val="single" w:sz="4" w:space="0" w:color="auto"/>
              <w:left w:val="single" w:sz="4" w:space="0" w:color="auto"/>
              <w:bottom w:val="double" w:sz="6" w:space="0" w:color="000000"/>
              <w:right w:val="single" w:sz="4" w:space="0" w:color="auto"/>
            </w:tcBorders>
            <w:vAlign w:val="center"/>
            <w:hideMark/>
          </w:tcPr>
          <w:p w14:paraId="32DA2F05" w14:textId="77777777" w:rsidR="007E60CD" w:rsidRPr="00BC0EEA" w:rsidRDefault="007E60CD" w:rsidP="00DD3D0D">
            <w:pPr>
              <w:spacing w:after="0" w:line="240" w:lineRule="auto"/>
              <w:rPr>
                <w:rFonts w:eastAsia="Times New Roman" w:cs="Calibri"/>
                <w:color w:val="FFFFFF"/>
                <w:sz w:val="20"/>
                <w:szCs w:val="20"/>
                <w:lang w:eastAsia="cs-CZ"/>
              </w:rPr>
            </w:pPr>
          </w:p>
        </w:tc>
        <w:tc>
          <w:tcPr>
            <w:tcW w:w="3712" w:type="dxa"/>
            <w:vMerge/>
            <w:tcBorders>
              <w:top w:val="single" w:sz="4" w:space="0" w:color="auto"/>
              <w:left w:val="single" w:sz="4" w:space="0" w:color="auto"/>
              <w:bottom w:val="double" w:sz="6" w:space="0" w:color="000000"/>
              <w:right w:val="single" w:sz="4" w:space="0" w:color="auto"/>
            </w:tcBorders>
            <w:vAlign w:val="center"/>
            <w:hideMark/>
          </w:tcPr>
          <w:p w14:paraId="774AA622" w14:textId="77777777" w:rsidR="007E60CD" w:rsidRPr="00BC0EEA" w:rsidRDefault="007E60CD" w:rsidP="00DD3D0D">
            <w:pPr>
              <w:spacing w:after="0" w:line="240" w:lineRule="auto"/>
              <w:rPr>
                <w:rFonts w:eastAsia="Times New Roman" w:cs="Calibri"/>
                <w:color w:val="FFFFFF"/>
                <w:sz w:val="20"/>
                <w:szCs w:val="20"/>
                <w:lang w:eastAsia="cs-CZ"/>
              </w:rPr>
            </w:pPr>
          </w:p>
        </w:tc>
        <w:tc>
          <w:tcPr>
            <w:tcW w:w="1873" w:type="dxa"/>
            <w:vMerge/>
            <w:tcBorders>
              <w:top w:val="single" w:sz="4" w:space="0" w:color="auto"/>
              <w:left w:val="single" w:sz="4" w:space="0" w:color="auto"/>
              <w:bottom w:val="double" w:sz="6" w:space="0" w:color="000000"/>
              <w:right w:val="single" w:sz="4" w:space="0" w:color="auto"/>
            </w:tcBorders>
            <w:vAlign w:val="center"/>
            <w:hideMark/>
          </w:tcPr>
          <w:p w14:paraId="05D465F5" w14:textId="77777777" w:rsidR="007E60CD" w:rsidRPr="00BC0EEA" w:rsidRDefault="007E60CD" w:rsidP="00DD3D0D">
            <w:pPr>
              <w:spacing w:after="0" w:line="240" w:lineRule="auto"/>
              <w:rPr>
                <w:rFonts w:eastAsia="Times New Roman" w:cs="Calibri"/>
                <w:color w:val="FFFFFF"/>
                <w:sz w:val="20"/>
                <w:szCs w:val="20"/>
                <w:lang w:eastAsia="cs-CZ"/>
              </w:rPr>
            </w:pPr>
          </w:p>
        </w:tc>
        <w:tc>
          <w:tcPr>
            <w:tcW w:w="595" w:type="dxa"/>
            <w:vMerge/>
            <w:tcBorders>
              <w:top w:val="single" w:sz="4" w:space="0" w:color="auto"/>
              <w:left w:val="single" w:sz="4" w:space="0" w:color="auto"/>
              <w:bottom w:val="double" w:sz="6" w:space="0" w:color="000000"/>
              <w:right w:val="single" w:sz="4" w:space="0" w:color="auto"/>
            </w:tcBorders>
            <w:vAlign w:val="center"/>
            <w:hideMark/>
          </w:tcPr>
          <w:p w14:paraId="4058285E" w14:textId="77777777" w:rsidR="007E60CD" w:rsidRPr="00BC0EEA" w:rsidRDefault="007E60CD" w:rsidP="00DD3D0D">
            <w:pPr>
              <w:spacing w:after="0" w:line="240" w:lineRule="auto"/>
              <w:rPr>
                <w:rFonts w:eastAsia="Times New Roman" w:cs="Calibri"/>
                <w:color w:val="FFFFFF"/>
                <w:sz w:val="20"/>
                <w:szCs w:val="20"/>
                <w:lang w:eastAsia="cs-CZ"/>
              </w:rPr>
            </w:pPr>
          </w:p>
        </w:tc>
        <w:tc>
          <w:tcPr>
            <w:tcW w:w="1120" w:type="dxa"/>
            <w:tcBorders>
              <w:top w:val="nil"/>
              <w:left w:val="nil"/>
              <w:bottom w:val="double" w:sz="6" w:space="0" w:color="auto"/>
              <w:right w:val="single" w:sz="4" w:space="0" w:color="auto"/>
            </w:tcBorders>
            <w:shd w:val="clear" w:color="000000" w:fill="548235"/>
            <w:vAlign w:val="center"/>
            <w:hideMark/>
          </w:tcPr>
          <w:p w14:paraId="1111791D" w14:textId="77777777" w:rsidR="007E60CD" w:rsidRPr="00BC0EEA" w:rsidRDefault="007E60CD" w:rsidP="00DD3D0D">
            <w:pPr>
              <w:spacing w:after="0" w:line="240" w:lineRule="auto"/>
              <w:rPr>
                <w:rFonts w:eastAsia="Times New Roman" w:cs="Calibri"/>
                <w:color w:val="FFFFFF"/>
                <w:sz w:val="20"/>
                <w:szCs w:val="20"/>
                <w:lang w:eastAsia="cs-CZ"/>
              </w:rPr>
            </w:pPr>
            <w:r w:rsidRPr="00BC0EEA">
              <w:rPr>
                <w:rFonts w:eastAsia="Times New Roman" w:cs="Calibri"/>
                <w:color w:val="FFFFFF"/>
                <w:sz w:val="20"/>
                <w:szCs w:val="20"/>
                <w:lang w:eastAsia="cs-CZ"/>
              </w:rPr>
              <w:t xml:space="preserve"> 5t </w:t>
            </w:r>
            <w:proofErr w:type="spellStart"/>
            <w:r w:rsidRPr="00BC0EEA">
              <w:rPr>
                <w:rFonts w:eastAsia="Times New Roman" w:cs="Calibri"/>
                <w:color w:val="FFFFFF"/>
                <w:sz w:val="20"/>
                <w:szCs w:val="20"/>
                <w:lang w:eastAsia="cs-CZ"/>
              </w:rPr>
              <w:t>ekv</w:t>
            </w:r>
            <w:proofErr w:type="spellEnd"/>
            <w:r w:rsidRPr="00BC0EEA">
              <w:rPr>
                <w:rFonts w:eastAsia="Times New Roman" w:cs="Calibri"/>
                <w:color w:val="FFFFFF"/>
                <w:sz w:val="20"/>
                <w:szCs w:val="20"/>
                <w:lang w:eastAsia="cs-CZ"/>
              </w:rPr>
              <w:t>. CO</w:t>
            </w:r>
            <w:r w:rsidRPr="00BC0EEA">
              <w:rPr>
                <w:rFonts w:eastAsia="Times New Roman" w:cs="Calibri"/>
                <w:color w:val="FFFFFF"/>
                <w:sz w:val="20"/>
                <w:szCs w:val="20"/>
                <w:vertAlign w:val="subscript"/>
                <w:lang w:eastAsia="cs-CZ"/>
              </w:rPr>
              <w:t>2</w:t>
            </w:r>
            <w:r w:rsidRPr="00BC0EEA">
              <w:rPr>
                <w:rFonts w:eastAsia="Times New Roman" w:cs="Calibri"/>
                <w:color w:val="FFFFFF"/>
                <w:sz w:val="20"/>
                <w:szCs w:val="20"/>
                <w:lang w:eastAsia="cs-CZ"/>
              </w:rPr>
              <w:t xml:space="preserve"> </w:t>
            </w:r>
          </w:p>
        </w:tc>
        <w:tc>
          <w:tcPr>
            <w:tcW w:w="1033" w:type="dxa"/>
            <w:tcBorders>
              <w:top w:val="nil"/>
              <w:left w:val="nil"/>
              <w:bottom w:val="double" w:sz="6" w:space="0" w:color="auto"/>
              <w:right w:val="single" w:sz="4" w:space="0" w:color="auto"/>
            </w:tcBorders>
            <w:shd w:val="clear" w:color="000000" w:fill="548235"/>
            <w:vAlign w:val="center"/>
            <w:hideMark/>
          </w:tcPr>
          <w:p w14:paraId="666014A4" w14:textId="77777777" w:rsidR="007E60CD" w:rsidRPr="00BC0EEA" w:rsidRDefault="007E60CD" w:rsidP="00DD3D0D">
            <w:pPr>
              <w:spacing w:after="0" w:line="240" w:lineRule="auto"/>
              <w:rPr>
                <w:rFonts w:eastAsia="Times New Roman" w:cs="Calibri"/>
                <w:color w:val="FFFFFF"/>
                <w:sz w:val="20"/>
                <w:szCs w:val="20"/>
                <w:lang w:eastAsia="cs-CZ"/>
              </w:rPr>
            </w:pPr>
            <w:r w:rsidRPr="00BC0EEA">
              <w:rPr>
                <w:rFonts w:eastAsia="Times New Roman" w:cs="Calibri"/>
                <w:color w:val="FFFFFF"/>
                <w:sz w:val="20"/>
                <w:szCs w:val="20"/>
                <w:lang w:eastAsia="cs-CZ"/>
              </w:rPr>
              <w:t xml:space="preserve"> 1 kg "HFO" </w:t>
            </w:r>
          </w:p>
        </w:tc>
      </w:tr>
      <w:tr w:rsidR="007E60CD" w:rsidRPr="00BC0EEA" w14:paraId="77641E57" w14:textId="77777777" w:rsidTr="00DD3D0D">
        <w:trPr>
          <w:trHeight w:val="342"/>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14:paraId="4441EE95" w14:textId="77777777" w:rsidR="007E60CD" w:rsidRPr="00BC0EEA" w:rsidRDefault="007E60CD" w:rsidP="00DD3D0D">
            <w:pPr>
              <w:spacing w:after="0" w:line="240" w:lineRule="auto"/>
              <w:rPr>
                <w:rFonts w:eastAsia="Times New Roman" w:cs="Calibri"/>
                <w:b/>
                <w:bCs/>
                <w:color w:val="000000"/>
                <w:sz w:val="20"/>
                <w:szCs w:val="20"/>
                <w:lang w:eastAsia="cs-CZ"/>
              </w:rPr>
            </w:pPr>
            <w:r w:rsidRPr="00BC0EEA">
              <w:rPr>
                <w:rFonts w:eastAsia="Times New Roman" w:cs="Calibri"/>
                <w:b/>
                <w:bCs/>
                <w:color w:val="000000"/>
                <w:sz w:val="20"/>
                <w:szCs w:val="20"/>
                <w:lang w:eastAsia="cs-CZ"/>
              </w:rPr>
              <w:t>R448A</w:t>
            </w:r>
          </w:p>
        </w:tc>
        <w:tc>
          <w:tcPr>
            <w:tcW w:w="3712" w:type="dxa"/>
            <w:tcBorders>
              <w:top w:val="nil"/>
              <w:left w:val="nil"/>
              <w:bottom w:val="single" w:sz="4" w:space="0" w:color="auto"/>
              <w:right w:val="single" w:sz="4" w:space="0" w:color="auto"/>
            </w:tcBorders>
            <w:shd w:val="clear" w:color="auto" w:fill="auto"/>
            <w:noWrap/>
            <w:vAlign w:val="bottom"/>
            <w:hideMark/>
          </w:tcPr>
          <w:p w14:paraId="306AADC9" w14:textId="77777777" w:rsidR="007E60CD" w:rsidRPr="00BC0EEA" w:rsidRDefault="007E60CD" w:rsidP="00DD3D0D">
            <w:pPr>
              <w:spacing w:after="0" w:line="240" w:lineRule="auto"/>
              <w:rPr>
                <w:rFonts w:eastAsia="Times New Roman" w:cs="Calibri"/>
                <w:color w:val="000000"/>
                <w:sz w:val="20"/>
                <w:szCs w:val="20"/>
                <w:lang w:eastAsia="cs-CZ"/>
              </w:rPr>
            </w:pPr>
            <w:r w:rsidRPr="00BC0EEA">
              <w:rPr>
                <w:rFonts w:eastAsia="Times New Roman" w:cs="Calibri"/>
                <w:color w:val="000000"/>
                <w:sz w:val="20"/>
                <w:szCs w:val="20"/>
                <w:lang w:eastAsia="cs-CZ"/>
              </w:rPr>
              <w:t>R32/R125/R134a/</w:t>
            </w:r>
            <w:r w:rsidRPr="00BC0EEA">
              <w:rPr>
                <w:rFonts w:eastAsia="Times New Roman" w:cs="Calibri"/>
                <w:b/>
                <w:bCs/>
                <w:color w:val="000000"/>
                <w:sz w:val="20"/>
                <w:szCs w:val="20"/>
                <w:lang w:eastAsia="cs-CZ"/>
              </w:rPr>
              <w:t>R1234yf/R1234ze=20/7 %</w:t>
            </w:r>
          </w:p>
        </w:tc>
        <w:tc>
          <w:tcPr>
            <w:tcW w:w="1873" w:type="dxa"/>
            <w:tcBorders>
              <w:top w:val="nil"/>
              <w:left w:val="nil"/>
              <w:bottom w:val="single" w:sz="4" w:space="0" w:color="auto"/>
              <w:right w:val="single" w:sz="4" w:space="0" w:color="auto"/>
            </w:tcBorders>
            <w:shd w:val="clear" w:color="auto" w:fill="auto"/>
            <w:noWrap/>
            <w:vAlign w:val="bottom"/>
            <w:hideMark/>
          </w:tcPr>
          <w:p w14:paraId="0799C1D4" w14:textId="77777777" w:rsidR="007E60CD" w:rsidRPr="00BC0EEA" w:rsidRDefault="007E60CD" w:rsidP="00DD3D0D">
            <w:pPr>
              <w:spacing w:after="0" w:line="240" w:lineRule="auto"/>
              <w:rPr>
                <w:rFonts w:eastAsia="Times New Roman" w:cs="Calibri"/>
                <w:color w:val="000000"/>
                <w:sz w:val="20"/>
                <w:szCs w:val="20"/>
                <w:lang w:eastAsia="cs-CZ"/>
              </w:rPr>
            </w:pPr>
            <w:r w:rsidRPr="00BC0EEA">
              <w:rPr>
                <w:rFonts w:eastAsia="Times New Roman" w:cs="Calibri"/>
                <w:color w:val="000000"/>
                <w:sz w:val="20"/>
                <w:szCs w:val="20"/>
                <w:lang w:eastAsia="cs-CZ"/>
              </w:rPr>
              <w:t>26/26/21/</w:t>
            </w:r>
            <w:r w:rsidRPr="00BC0EEA">
              <w:rPr>
                <w:rFonts w:eastAsia="Times New Roman" w:cs="Calibri"/>
                <w:b/>
                <w:bCs/>
                <w:color w:val="000000"/>
                <w:sz w:val="20"/>
                <w:szCs w:val="20"/>
                <w:lang w:eastAsia="cs-CZ"/>
              </w:rPr>
              <w:t>20/7</w:t>
            </w:r>
          </w:p>
        </w:tc>
        <w:tc>
          <w:tcPr>
            <w:tcW w:w="595" w:type="dxa"/>
            <w:tcBorders>
              <w:top w:val="nil"/>
              <w:left w:val="nil"/>
              <w:bottom w:val="single" w:sz="4" w:space="0" w:color="auto"/>
              <w:right w:val="single" w:sz="4" w:space="0" w:color="auto"/>
            </w:tcBorders>
            <w:shd w:val="clear" w:color="auto" w:fill="auto"/>
            <w:noWrap/>
            <w:vAlign w:val="bottom"/>
            <w:hideMark/>
          </w:tcPr>
          <w:p w14:paraId="30AD9245" w14:textId="77777777" w:rsidR="007E60CD" w:rsidRPr="00BC0EEA" w:rsidRDefault="007E60CD" w:rsidP="00DD3D0D">
            <w:pPr>
              <w:spacing w:after="0" w:line="240" w:lineRule="auto"/>
              <w:jc w:val="right"/>
              <w:rPr>
                <w:rFonts w:eastAsia="Times New Roman" w:cs="Calibri"/>
                <w:color w:val="000000"/>
                <w:sz w:val="20"/>
                <w:szCs w:val="20"/>
                <w:lang w:eastAsia="cs-CZ"/>
              </w:rPr>
            </w:pPr>
            <w:r w:rsidRPr="00BC0EEA">
              <w:rPr>
                <w:rFonts w:eastAsia="Times New Roman" w:cs="Calibri"/>
                <w:color w:val="000000"/>
                <w:sz w:val="20"/>
                <w:szCs w:val="20"/>
                <w:lang w:eastAsia="cs-CZ"/>
              </w:rPr>
              <w:t>1387</w:t>
            </w:r>
          </w:p>
        </w:tc>
        <w:tc>
          <w:tcPr>
            <w:tcW w:w="1120" w:type="dxa"/>
            <w:tcBorders>
              <w:top w:val="nil"/>
              <w:left w:val="nil"/>
              <w:bottom w:val="single" w:sz="4" w:space="0" w:color="auto"/>
              <w:right w:val="single" w:sz="4" w:space="0" w:color="auto"/>
            </w:tcBorders>
            <w:shd w:val="clear" w:color="000000" w:fill="FFD966"/>
            <w:noWrap/>
            <w:vAlign w:val="bottom"/>
            <w:hideMark/>
          </w:tcPr>
          <w:p w14:paraId="0DD13A02" w14:textId="77777777" w:rsidR="007E60CD" w:rsidRPr="00BC0EEA" w:rsidRDefault="007E60CD" w:rsidP="00DD3D0D">
            <w:pPr>
              <w:spacing w:after="0" w:line="240" w:lineRule="auto"/>
              <w:jc w:val="right"/>
              <w:rPr>
                <w:rFonts w:eastAsia="Times New Roman" w:cs="Calibri"/>
                <w:color w:val="000000"/>
                <w:sz w:val="20"/>
                <w:szCs w:val="20"/>
                <w:lang w:eastAsia="cs-CZ"/>
              </w:rPr>
            </w:pPr>
            <w:r w:rsidRPr="00BC0EEA">
              <w:rPr>
                <w:rFonts w:eastAsia="Times New Roman" w:cs="Calibri"/>
                <w:color w:val="000000"/>
                <w:sz w:val="20"/>
                <w:szCs w:val="20"/>
                <w:lang w:eastAsia="cs-CZ"/>
              </w:rPr>
              <w:t>3,60</w:t>
            </w:r>
          </w:p>
        </w:tc>
        <w:tc>
          <w:tcPr>
            <w:tcW w:w="1033" w:type="dxa"/>
            <w:tcBorders>
              <w:top w:val="nil"/>
              <w:left w:val="nil"/>
              <w:bottom w:val="single" w:sz="4" w:space="0" w:color="auto"/>
              <w:right w:val="single" w:sz="4" w:space="0" w:color="auto"/>
            </w:tcBorders>
            <w:shd w:val="clear" w:color="auto" w:fill="auto"/>
            <w:noWrap/>
            <w:vAlign w:val="bottom"/>
            <w:hideMark/>
          </w:tcPr>
          <w:p w14:paraId="2EAB2982" w14:textId="77777777" w:rsidR="007E60CD" w:rsidRPr="00BC0EEA" w:rsidRDefault="007E60CD" w:rsidP="00DD3D0D">
            <w:pPr>
              <w:spacing w:after="0" w:line="240" w:lineRule="auto"/>
              <w:jc w:val="right"/>
              <w:rPr>
                <w:rFonts w:eastAsia="Times New Roman" w:cs="Calibri"/>
                <w:color w:val="000000"/>
                <w:sz w:val="20"/>
                <w:szCs w:val="20"/>
                <w:lang w:eastAsia="cs-CZ"/>
              </w:rPr>
            </w:pPr>
            <w:r w:rsidRPr="00BC0EEA">
              <w:rPr>
                <w:rFonts w:eastAsia="Times New Roman" w:cs="Calibri"/>
                <w:color w:val="000000"/>
                <w:sz w:val="20"/>
                <w:szCs w:val="20"/>
                <w:lang w:eastAsia="cs-CZ"/>
              </w:rPr>
              <w:t>3,70</w:t>
            </w:r>
          </w:p>
        </w:tc>
      </w:tr>
      <w:tr w:rsidR="007E60CD" w:rsidRPr="00BC0EEA" w14:paraId="57EC4240" w14:textId="77777777" w:rsidTr="00DD3D0D">
        <w:trPr>
          <w:trHeight w:val="326"/>
        </w:trPr>
        <w:tc>
          <w:tcPr>
            <w:tcW w:w="844" w:type="dxa"/>
            <w:tcBorders>
              <w:top w:val="nil"/>
              <w:left w:val="single" w:sz="4" w:space="0" w:color="auto"/>
              <w:bottom w:val="single" w:sz="4" w:space="0" w:color="auto"/>
              <w:right w:val="single" w:sz="4" w:space="0" w:color="auto"/>
            </w:tcBorders>
            <w:shd w:val="clear" w:color="000000" w:fill="E2EFDA"/>
            <w:noWrap/>
            <w:vAlign w:val="bottom"/>
            <w:hideMark/>
          </w:tcPr>
          <w:p w14:paraId="56ECDFB2" w14:textId="77777777" w:rsidR="007E60CD" w:rsidRPr="00BC0EEA" w:rsidRDefault="007E60CD" w:rsidP="00DD3D0D">
            <w:pPr>
              <w:spacing w:after="0" w:line="240" w:lineRule="auto"/>
              <w:rPr>
                <w:rFonts w:eastAsia="Times New Roman" w:cs="Calibri"/>
                <w:b/>
                <w:bCs/>
                <w:color w:val="000000"/>
                <w:sz w:val="20"/>
                <w:szCs w:val="20"/>
                <w:lang w:eastAsia="cs-CZ"/>
              </w:rPr>
            </w:pPr>
            <w:r w:rsidRPr="00BC0EEA">
              <w:rPr>
                <w:rFonts w:eastAsia="Times New Roman" w:cs="Calibri"/>
                <w:b/>
                <w:bCs/>
                <w:color w:val="000000"/>
                <w:sz w:val="20"/>
                <w:szCs w:val="20"/>
                <w:lang w:eastAsia="cs-CZ"/>
              </w:rPr>
              <w:t>R449A</w:t>
            </w:r>
          </w:p>
        </w:tc>
        <w:tc>
          <w:tcPr>
            <w:tcW w:w="3712" w:type="dxa"/>
            <w:tcBorders>
              <w:top w:val="nil"/>
              <w:left w:val="nil"/>
              <w:bottom w:val="single" w:sz="4" w:space="0" w:color="auto"/>
              <w:right w:val="single" w:sz="4" w:space="0" w:color="auto"/>
            </w:tcBorders>
            <w:shd w:val="clear" w:color="000000" w:fill="E2EFDA"/>
            <w:noWrap/>
            <w:vAlign w:val="bottom"/>
            <w:hideMark/>
          </w:tcPr>
          <w:p w14:paraId="584EA5AD" w14:textId="77777777" w:rsidR="007E60CD" w:rsidRPr="00BC0EEA" w:rsidRDefault="007E60CD" w:rsidP="00DD3D0D">
            <w:pPr>
              <w:spacing w:after="0" w:line="240" w:lineRule="auto"/>
              <w:rPr>
                <w:rFonts w:eastAsia="Times New Roman" w:cs="Calibri"/>
                <w:color w:val="000000"/>
                <w:sz w:val="20"/>
                <w:szCs w:val="20"/>
                <w:lang w:eastAsia="cs-CZ"/>
              </w:rPr>
            </w:pPr>
            <w:r w:rsidRPr="00BC0EEA">
              <w:rPr>
                <w:rFonts w:eastAsia="Times New Roman" w:cs="Calibri"/>
                <w:color w:val="000000"/>
                <w:sz w:val="20"/>
                <w:szCs w:val="20"/>
                <w:lang w:eastAsia="cs-CZ"/>
              </w:rPr>
              <w:t>R32/R125/R134a/</w:t>
            </w:r>
            <w:r w:rsidRPr="00BC0EEA">
              <w:rPr>
                <w:rFonts w:eastAsia="Times New Roman" w:cs="Calibri"/>
                <w:b/>
                <w:bCs/>
                <w:color w:val="000000"/>
                <w:sz w:val="20"/>
                <w:szCs w:val="20"/>
                <w:lang w:eastAsia="cs-CZ"/>
              </w:rPr>
              <w:t>R1234yf=25,3%</w:t>
            </w:r>
          </w:p>
        </w:tc>
        <w:tc>
          <w:tcPr>
            <w:tcW w:w="1873" w:type="dxa"/>
            <w:tcBorders>
              <w:top w:val="nil"/>
              <w:left w:val="nil"/>
              <w:bottom w:val="single" w:sz="4" w:space="0" w:color="auto"/>
              <w:right w:val="single" w:sz="4" w:space="0" w:color="auto"/>
            </w:tcBorders>
            <w:shd w:val="clear" w:color="000000" w:fill="E2EFDA"/>
            <w:noWrap/>
            <w:vAlign w:val="bottom"/>
            <w:hideMark/>
          </w:tcPr>
          <w:p w14:paraId="5C36BAE8" w14:textId="77777777" w:rsidR="007E60CD" w:rsidRPr="00BC0EEA" w:rsidRDefault="007E60CD" w:rsidP="00DD3D0D">
            <w:pPr>
              <w:spacing w:after="0" w:line="240" w:lineRule="auto"/>
              <w:rPr>
                <w:rFonts w:eastAsia="Times New Roman" w:cs="Calibri"/>
                <w:color w:val="000000"/>
                <w:sz w:val="20"/>
                <w:szCs w:val="20"/>
                <w:lang w:eastAsia="cs-CZ"/>
              </w:rPr>
            </w:pPr>
            <w:r w:rsidRPr="00BC0EEA">
              <w:rPr>
                <w:rFonts w:eastAsia="Times New Roman" w:cs="Calibri"/>
                <w:color w:val="000000"/>
                <w:sz w:val="20"/>
                <w:szCs w:val="20"/>
                <w:lang w:eastAsia="cs-CZ"/>
              </w:rPr>
              <w:t>24,3/24,7/25,7/</w:t>
            </w:r>
            <w:r w:rsidRPr="00BC0EEA">
              <w:rPr>
                <w:rFonts w:eastAsia="Times New Roman" w:cs="Calibri"/>
                <w:b/>
                <w:bCs/>
                <w:color w:val="000000"/>
                <w:sz w:val="20"/>
                <w:szCs w:val="20"/>
                <w:lang w:eastAsia="cs-CZ"/>
              </w:rPr>
              <w:t>25,3</w:t>
            </w:r>
          </w:p>
        </w:tc>
        <w:tc>
          <w:tcPr>
            <w:tcW w:w="595" w:type="dxa"/>
            <w:tcBorders>
              <w:top w:val="nil"/>
              <w:left w:val="nil"/>
              <w:bottom w:val="single" w:sz="4" w:space="0" w:color="auto"/>
              <w:right w:val="single" w:sz="4" w:space="0" w:color="auto"/>
            </w:tcBorders>
            <w:shd w:val="clear" w:color="000000" w:fill="E2EFDA"/>
            <w:noWrap/>
            <w:vAlign w:val="bottom"/>
            <w:hideMark/>
          </w:tcPr>
          <w:p w14:paraId="3AAD470D" w14:textId="77777777" w:rsidR="007E60CD" w:rsidRPr="00BC0EEA" w:rsidRDefault="007E60CD" w:rsidP="00DD3D0D">
            <w:pPr>
              <w:spacing w:after="0" w:line="240" w:lineRule="auto"/>
              <w:jc w:val="right"/>
              <w:rPr>
                <w:rFonts w:eastAsia="Times New Roman" w:cs="Calibri"/>
                <w:color w:val="000000"/>
                <w:sz w:val="20"/>
                <w:szCs w:val="20"/>
                <w:lang w:eastAsia="cs-CZ"/>
              </w:rPr>
            </w:pPr>
            <w:r w:rsidRPr="00BC0EEA">
              <w:rPr>
                <w:rFonts w:eastAsia="Times New Roman" w:cs="Calibri"/>
                <w:color w:val="000000"/>
                <w:sz w:val="20"/>
                <w:szCs w:val="20"/>
                <w:lang w:eastAsia="cs-CZ"/>
              </w:rPr>
              <w:t>1397</w:t>
            </w:r>
          </w:p>
        </w:tc>
        <w:tc>
          <w:tcPr>
            <w:tcW w:w="1120" w:type="dxa"/>
            <w:tcBorders>
              <w:top w:val="nil"/>
              <w:left w:val="nil"/>
              <w:bottom w:val="single" w:sz="4" w:space="0" w:color="auto"/>
              <w:right w:val="single" w:sz="4" w:space="0" w:color="auto"/>
            </w:tcBorders>
            <w:shd w:val="clear" w:color="000000" w:fill="FFD966"/>
            <w:noWrap/>
            <w:vAlign w:val="bottom"/>
            <w:hideMark/>
          </w:tcPr>
          <w:p w14:paraId="248B7F5D" w14:textId="77777777" w:rsidR="007E60CD" w:rsidRPr="00BC0EEA" w:rsidRDefault="007E60CD" w:rsidP="00DD3D0D">
            <w:pPr>
              <w:spacing w:after="0" w:line="240" w:lineRule="auto"/>
              <w:jc w:val="right"/>
              <w:rPr>
                <w:rFonts w:eastAsia="Times New Roman" w:cs="Calibri"/>
                <w:color w:val="000000"/>
                <w:sz w:val="20"/>
                <w:szCs w:val="20"/>
                <w:lang w:eastAsia="cs-CZ"/>
              </w:rPr>
            </w:pPr>
            <w:r w:rsidRPr="00BC0EEA">
              <w:rPr>
                <w:rFonts w:eastAsia="Times New Roman" w:cs="Calibri"/>
                <w:color w:val="000000"/>
                <w:sz w:val="20"/>
                <w:szCs w:val="20"/>
                <w:lang w:eastAsia="cs-CZ"/>
              </w:rPr>
              <w:t>3,58</w:t>
            </w:r>
          </w:p>
        </w:tc>
        <w:tc>
          <w:tcPr>
            <w:tcW w:w="1033" w:type="dxa"/>
            <w:tcBorders>
              <w:top w:val="nil"/>
              <w:left w:val="nil"/>
              <w:bottom w:val="single" w:sz="4" w:space="0" w:color="auto"/>
              <w:right w:val="single" w:sz="4" w:space="0" w:color="auto"/>
            </w:tcBorders>
            <w:shd w:val="clear" w:color="000000" w:fill="E2EFDA"/>
            <w:noWrap/>
            <w:vAlign w:val="bottom"/>
            <w:hideMark/>
          </w:tcPr>
          <w:p w14:paraId="16A1CAC2" w14:textId="77777777" w:rsidR="007E60CD" w:rsidRPr="00BC0EEA" w:rsidRDefault="007E60CD" w:rsidP="00DD3D0D">
            <w:pPr>
              <w:spacing w:after="0" w:line="240" w:lineRule="auto"/>
              <w:jc w:val="right"/>
              <w:rPr>
                <w:rFonts w:eastAsia="Times New Roman" w:cs="Calibri"/>
                <w:color w:val="000000"/>
                <w:sz w:val="20"/>
                <w:szCs w:val="20"/>
                <w:lang w:eastAsia="cs-CZ"/>
              </w:rPr>
            </w:pPr>
            <w:r w:rsidRPr="00BC0EEA">
              <w:rPr>
                <w:rFonts w:eastAsia="Times New Roman" w:cs="Calibri"/>
                <w:color w:val="000000"/>
                <w:sz w:val="20"/>
                <w:szCs w:val="20"/>
                <w:lang w:eastAsia="cs-CZ"/>
              </w:rPr>
              <w:t>3,95</w:t>
            </w:r>
          </w:p>
        </w:tc>
      </w:tr>
      <w:tr w:rsidR="007E60CD" w:rsidRPr="00BC0EEA" w14:paraId="5AB49286" w14:textId="77777777" w:rsidTr="00DD3D0D">
        <w:trPr>
          <w:trHeight w:val="326"/>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14:paraId="1DB67FEC" w14:textId="77777777" w:rsidR="007E60CD" w:rsidRPr="00BC0EEA" w:rsidRDefault="007E60CD" w:rsidP="00DD3D0D">
            <w:pPr>
              <w:spacing w:after="0" w:line="240" w:lineRule="auto"/>
              <w:rPr>
                <w:rFonts w:eastAsia="Times New Roman" w:cs="Calibri"/>
                <w:b/>
                <w:bCs/>
                <w:color w:val="000000"/>
                <w:sz w:val="20"/>
                <w:szCs w:val="20"/>
                <w:lang w:eastAsia="cs-CZ"/>
              </w:rPr>
            </w:pPr>
            <w:r w:rsidRPr="00BC0EEA">
              <w:rPr>
                <w:rFonts w:eastAsia="Times New Roman" w:cs="Calibri"/>
                <w:b/>
                <w:bCs/>
                <w:color w:val="000000"/>
                <w:sz w:val="20"/>
                <w:szCs w:val="20"/>
                <w:lang w:eastAsia="cs-CZ"/>
              </w:rPr>
              <w:t>R450</w:t>
            </w:r>
          </w:p>
        </w:tc>
        <w:tc>
          <w:tcPr>
            <w:tcW w:w="3712" w:type="dxa"/>
            <w:tcBorders>
              <w:top w:val="nil"/>
              <w:left w:val="nil"/>
              <w:bottom w:val="single" w:sz="4" w:space="0" w:color="auto"/>
              <w:right w:val="single" w:sz="4" w:space="0" w:color="auto"/>
            </w:tcBorders>
            <w:shd w:val="clear" w:color="auto" w:fill="auto"/>
            <w:noWrap/>
            <w:vAlign w:val="bottom"/>
            <w:hideMark/>
          </w:tcPr>
          <w:p w14:paraId="7D563F12" w14:textId="77777777" w:rsidR="007E60CD" w:rsidRPr="00BC0EEA" w:rsidRDefault="007E60CD" w:rsidP="00DD3D0D">
            <w:pPr>
              <w:spacing w:after="0" w:line="240" w:lineRule="auto"/>
              <w:rPr>
                <w:rFonts w:eastAsia="Times New Roman" w:cs="Calibri"/>
                <w:color w:val="000000"/>
                <w:sz w:val="20"/>
                <w:szCs w:val="20"/>
                <w:lang w:eastAsia="cs-CZ"/>
              </w:rPr>
            </w:pPr>
            <w:r w:rsidRPr="00BC0EEA">
              <w:rPr>
                <w:rFonts w:eastAsia="Times New Roman" w:cs="Calibri"/>
                <w:color w:val="000000"/>
                <w:sz w:val="20"/>
                <w:szCs w:val="20"/>
                <w:lang w:eastAsia="cs-CZ"/>
              </w:rPr>
              <w:t>R134a/</w:t>
            </w:r>
            <w:r w:rsidRPr="00BC0EEA">
              <w:rPr>
                <w:rFonts w:eastAsia="Times New Roman" w:cs="Calibri"/>
                <w:b/>
                <w:bCs/>
                <w:color w:val="000000"/>
                <w:sz w:val="20"/>
                <w:szCs w:val="20"/>
                <w:lang w:eastAsia="cs-CZ"/>
              </w:rPr>
              <w:t>R1234ze = 58%</w:t>
            </w:r>
          </w:p>
        </w:tc>
        <w:tc>
          <w:tcPr>
            <w:tcW w:w="1873" w:type="dxa"/>
            <w:tcBorders>
              <w:top w:val="nil"/>
              <w:left w:val="nil"/>
              <w:bottom w:val="single" w:sz="4" w:space="0" w:color="auto"/>
              <w:right w:val="single" w:sz="4" w:space="0" w:color="auto"/>
            </w:tcBorders>
            <w:shd w:val="clear" w:color="auto" w:fill="auto"/>
            <w:noWrap/>
            <w:vAlign w:val="bottom"/>
            <w:hideMark/>
          </w:tcPr>
          <w:p w14:paraId="70BE9A89" w14:textId="77777777" w:rsidR="007E60CD" w:rsidRPr="00BC0EEA" w:rsidRDefault="007E60CD" w:rsidP="00DD3D0D">
            <w:pPr>
              <w:spacing w:after="0" w:line="240" w:lineRule="auto"/>
              <w:rPr>
                <w:rFonts w:eastAsia="Times New Roman" w:cs="Calibri"/>
                <w:color w:val="000000"/>
                <w:sz w:val="20"/>
                <w:szCs w:val="20"/>
                <w:lang w:eastAsia="cs-CZ"/>
              </w:rPr>
            </w:pPr>
            <w:r w:rsidRPr="00BC0EEA">
              <w:rPr>
                <w:rFonts w:eastAsia="Times New Roman" w:cs="Calibri"/>
                <w:color w:val="000000"/>
                <w:sz w:val="20"/>
                <w:szCs w:val="20"/>
                <w:lang w:eastAsia="cs-CZ"/>
              </w:rPr>
              <w:t>42/</w:t>
            </w:r>
            <w:r w:rsidRPr="00BC0EEA">
              <w:rPr>
                <w:rFonts w:eastAsia="Times New Roman" w:cs="Calibri"/>
                <w:b/>
                <w:bCs/>
                <w:color w:val="000000"/>
                <w:sz w:val="20"/>
                <w:szCs w:val="20"/>
                <w:lang w:eastAsia="cs-CZ"/>
              </w:rPr>
              <w:t>58</w:t>
            </w:r>
          </w:p>
        </w:tc>
        <w:tc>
          <w:tcPr>
            <w:tcW w:w="595" w:type="dxa"/>
            <w:tcBorders>
              <w:top w:val="nil"/>
              <w:left w:val="nil"/>
              <w:bottom w:val="single" w:sz="4" w:space="0" w:color="auto"/>
              <w:right w:val="single" w:sz="4" w:space="0" w:color="auto"/>
            </w:tcBorders>
            <w:shd w:val="clear" w:color="auto" w:fill="auto"/>
            <w:noWrap/>
            <w:vAlign w:val="bottom"/>
            <w:hideMark/>
          </w:tcPr>
          <w:p w14:paraId="5B3B637E" w14:textId="77777777" w:rsidR="007E60CD" w:rsidRPr="00BC0EEA" w:rsidRDefault="007E60CD" w:rsidP="00DD3D0D">
            <w:pPr>
              <w:spacing w:after="0" w:line="240" w:lineRule="auto"/>
              <w:jc w:val="right"/>
              <w:rPr>
                <w:rFonts w:eastAsia="Times New Roman" w:cs="Calibri"/>
                <w:color w:val="000000"/>
                <w:sz w:val="20"/>
                <w:szCs w:val="20"/>
                <w:lang w:eastAsia="cs-CZ"/>
              </w:rPr>
            </w:pPr>
            <w:r w:rsidRPr="00BC0EEA">
              <w:rPr>
                <w:rFonts w:eastAsia="Times New Roman" w:cs="Calibri"/>
                <w:color w:val="000000"/>
                <w:sz w:val="20"/>
                <w:szCs w:val="20"/>
                <w:lang w:eastAsia="cs-CZ"/>
              </w:rPr>
              <w:t>605</w:t>
            </w:r>
          </w:p>
        </w:tc>
        <w:tc>
          <w:tcPr>
            <w:tcW w:w="1120" w:type="dxa"/>
            <w:tcBorders>
              <w:top w:val="nil"/>
              <w:left w:val="nil"/>
              <w:bottom w:val="single" w:sz="4" w:space="0" w:color="auto"/>
              <w:right w:val="single" w:sz="4" w:space="0" w:color="auto"/>
            </w:tcBorders>
            <w:shd w:val="clear" w:color="auto" w:fill="auto"/>
            <w:noWrap/>
            <w:vAlign w:val="bottom"/>
            <w:hideMark/>
          </w:tcPr>
          <w:p w14:paraId="1064BE01" w14:textId="77777777" w:rsidR="007E60CD" w:rsidRPr="00BC0EEA" w:rsidRDefault="007E60CD" w:rsidP="00DD3D0D">
            <w:pPr>
              <w:spacing w:after="0" w:line="240" w:lineRule="auto"/>
              <w:jc w:val="right"/>
              <w:rPr>
                <w:rFonts w:eastAsia="Times New Roman" w:cs="Calibri"/>
                <w:color w:val="000000"/>
                <w:sz w:val="20"/>
                <w:szCs w:val="20"/>
                <w:lang w:eastAsia="cs-CZ"/>
              </w:rPr>
            </w:pPr>
            <w:r w:rsidRPr="00BC0EEA">
              <w:rPr>
                <w:rFonts w:eastAsia="Times New Roman" w:cs="Calibri"/>
                <w:color w:val="000000"/>
                <w:sz w:val="20"/>
                <w:szCs w:val="20"/>
                <w:lang w:eastAsia="cs-CZ"/>
              </w:rPr>
              <w:t>8,26</w:t>
            </w:r>
          </w:p>
        </w:tc>
        <w:tc>
          <w:tcPr>
            <w:tcW w:w="1033" w:type="dxa"/>
            <w:tcBorders>
              <w:top w:val="nil"/>
              <w:left w:val="nil"/>
              <w:bottom w:val="single" w:sz="4" w:space="0" w:color="auto"/>
              <w:right w:val="single" w:sz="4" w:space="0" w:color="auto"/>
            </w:tcBorders>
            <w:shd w:val="clear" w:color="000000" w:fill="FFD966"/>
            <w:noWrap/>
            <w:vAlign w:val="bottom"/>
            <w:hideMark/>
          </w:tcPr>
          <w:p w14:paraId="03D9EF0E" w14:textId="77777777" w:rsidR="007E60CD" w:rsidRPr="00BC0EEA" w:rsidRDefault="007E60CD" w:rsidP="00DD3D0D">
            <w:pPr>
              <w:spacing w:after="0" w:line="240" w:lineRule="auto"/>
              <w:jc w:val="right"/>
              <w:rPr>
                <w:rFonts w:eastAsia="Times New Roman" w:cs="Calibri"/>
                <w:color w:val="000000"/>
                <w:sz w:val="20"/>
                <w:szCs w:val="20"/>
                <w:lang w:eastAsia="cs-CZ"/>
              </w:rPr>
            </w:pPr>
            <w:r w:rsidRPr="00BC0EEA">
              <w:rPr>
                <w:rFonts w:eastAsia="Times New Roman" w:cs="Calibri"/>
                <w:color w:val="000000"/>
                <w:sz w:val="20"/>
                <w:szCs w:val="20"/>
                <w:lang w:eastAsia="cs-CZ"/>
              </w:rPr>
              <w:t>1,72</w:t>
            </w:r>
          </w:p>
        </w:tc>
      </w:tr>
      <w:tr w:rsidR="007E60CD" w:rsidRPr="00BC0EEA" w14:paraId="5B572B99" w14:textId="77777777" w:rsidTr="00DD3D0D">
        <w:trPr>
          <w:trHeight w:val="326"/>
        </w:trPr>
        <w:tc>
          <w:tcPr>
            <w:tcW w:w="844" w:type="dxa"/>
            <w:tcBorders>
              <w:top w:val="nil"/>
              <w:left w:val="single" w:sz="4" w:space="0" w:color="auto"/>
              <w:bottom w:val="single" w:sz="4" w:space="0" w:color="auto"/>
              <w:right w:val="single" w:sz="4" w:space="0" w:color="auto"/>
            </w:tcBorders>
            <w:shd w:val="clear" w:color="000000" w:fill="E2EFDA"/>
            <w:noWrap/>
            <w:vAlign w:val="bottom"/>
            <w:hideMark/>
          </w:tcPr>
          <w:p w14:paraId="5C65FF7C" w14:textId="77777777" w:rsidR="007E60CD" w:rsidRPr="00BC0EEA" w:rsidRDefault="007E60CD" w:rsidP="00DD3D0D">
            <w:pPr>
              <w:spacing w:after="0" w:line="240" w:lineRule="auto"/>
              <w:rPr>
                <w:rFonts w:eastAsia="Times New Roman" w:cs="Calibri"/>
                <w:b/>
                <w:bCs/>
                <w:color w:val="000000"/>
                <w:sz w:val="20"/>
                <w:szCs w:val="20"/>
                <w:lang w:eastAsia="cs-CZ"/>
              </w:rPr>
            </w:pPr>
            <w:r w:rsidRPr="00BC0EEA">
              <w:rPr>
                <w:rFonts w:eastAsia="Times New Roman" w:cs="Calibri"/>
                <w:b/>
                <w:bCs/>
                <w:color w:val="000000"/>
                <w:sz w:val="20"/>
                <w:szCs w:val="20"/>
                <w:lang w:eastAsia="cs-CZ"/>
              </w:rPr>
              <w:t>R452A</w:t>
            </w:r>
          </w:p>
        </w:tc>
        <w:tc>
          <w:tcPr>
            <w:tcW w:w="3712" w:type="dxa"/>
            <w:tcBorders>
              <w:top w:val="nil"/>
              <w:left w:val="nil"/>
              <w:bottom w:val="single" w:sz="4" w:space="0" w:color="auto"/>
              <w:right w:val="single" w:sz="4" w:space="0" w:color="auto"/>
            </w:tcBorders>
            <w:shd w:val="clear" w:color="000000" w:fill="E2EFDA"/>
            <w:noWrap/>
            <w:vAlign w:val="bottom"/>
            <w:hideMark/>
          </w:tcPr>
          <w:p w14:paraId="50072BF6" w14:textId="77777777" w:rsidR="007E60CD" w:rsidRPr="00BC0EEA" w:rsidRDefault="007E60CD" w:rsidP="00DD3D0D">
            <w:pPr>
              <w:spacing w:after="0" w:line="240" w:lineRule="auto"/>
              <w:rPr>
                <w:rFonts w:eastAsia="Times New Roman" w:cs="Calibri"/>
                <w:color w:val="000000"/>
                <w:sz w:val="20"/>
                <w:szCs w:val="20"/>
                <w:lang w:eastAsia="cs-CZ"/>
              </w:rPr>
            </w:pPr>
            <w:r w:rsidRPr="00BC0EEA">
              <w:rPr>
                <w:rFonts w:eastAsia="Times New Roman" w:cs="Calibri"/>
                <w:color w:val="000000"/>
                <w:sz w:val="20"/>
                <w:szCs w:val="20"/>
                <w:lang w:eastAsia="cs-CZ"/>
              </w:rPr>
              <w:t>R32/R125/</w:t>
            </w:r>
            <w:r w:rsidRPr="00BC0EEA">
              <w:rPr>
                <w:rFonts w:eastAsia="Times New Roman" w:cs="Calibri"/>
                <w:b/>
                <w:bCs/>
                <w:color w:val="000000"/>
                <w:sz w:val="20"/>
                <w:szCs w:val="20"/>
                <w:lang w:eastAsia="cs-CZ"/>
              </w:rPr>
              <w:t>R1234yf=30%</w:t>
            </w:r>
          </w:p>
        </w:tc>
        <w:tc>
          <w:tcPr>
            <w:tcW w:w="1873" w:type="dxa"/>
            <w:tcBorders>
              <w:top w:val="nil"/>
              <w:left w:val="nil"/>
              <w:bottom w:val="single" w:sz="4" w:space="0" w:color="auto"/>
              <w:right w:val="single" w:sz="4" w:space="0" w:color="auto"/>
            </w:tcBorders>
            <w:shd w:val="clear" w:color="000000" w:fill="E2EFDA"/>
            <w:noWrap/>
            <w:vAlign w:val="bottom"/>
            <w:hideMark/>
          </w:tcPr>
          <w:p w14:paraId="3E2E5622" w14:textId="77777777" w:rsidR="007E60CD" w:rsidRPr="00BC0EEA" w:rsidRDefault="007E60CD" w:rsidP="00DD3D0D">
            <w:pPr>
              <w:spacing w:after="0" w:line="240" w:lineRule="auto"/>
              <w:rPr>
                <w:rFonts w:eastAsia="Times New Roman" w:cs="Calibri"/>
                <w:color w:val="000000"/>
                <w:sz w:val="20"/>
                <w:szCs w:val="20"/>
                <w:lang w:eastAsia="cs-CZ"/>
              </w:rPr>
            </w:pPr>
            <w:r w:rsidRPr="00BC0EEA">
              <w:rPr>
                <w:rFonts w:eastAsia="Times New Roman" w:cs="Calibri"/>
                <w:color w:val="000000"/>
                <w:sz w:val="20"/>
                <w:szCs w:val="20"/>
                <w:lang w:eastAsia="cs-CZ"/>
              </w:rPr>
              <w:t>11/59/</w:t>
            </w:r>
            <w:r w:rsidRPr="00BC0EEA">
              <w:rPr>
                <w:rFonts w:eastAsia="Times New Roman" w:cs="Calibri"/>
                <w:b/>
                <w:bCs/>
                <w:color w:val="000000"/>
                <w:sz w:val="20"/>
                <w:szCs w:val="20"/>
                <w:lang w:eastAsia="cs-CZ"/>
              </w:rPr>
              <w:t>30</w:t>
            </w:r>
          </w:p>
        </w:tc>
        <w:tc>
          <w:tcPr>
            <w:tcW w:w="595" w:type="dxa"/>
            <w:tcBorders>
              <w:top w:val="nil"/>
              <w:left w:val="nil"/>
              <w:bottom w:val="single" w:sz="4" w:space="0" w:color="auto"/>
              <w:right w:val="single" w:sz="4" w:space="0" w:color="auto"/>
            </w:tcBorders>
            <w:shd w:val="clear" w:color="000000" w:fill="E2EFDA"/>
            <w:noWrap/>
            <w:vAlign w:val="bottom"/>
            <w:hideMark/>
          </w:tcPr>
          <w:p w14:paraId="12AB210F" w14:textId="77777777" w:rsidR="007E60CD" w:rsidRPr="00BC0EEA" w:rsidRDefault="007E60CD" w:rsidP="00DD3D0D">
            <w:pPr>
              <w:spacing w:after="0" w:line="240" w:lineRule="auto"/>
              <w:jc w:val="right"/>
              <w:rPr>
                <w:rFonts w:eastAsia="Times New Roman" w:cs="Calibri"/>
                <w:color w:val="000000"/>
                <w:sz w:val="20"/>
                <w:szCs w:val="20"/>
                <w:lang w:eastAsia="cs-CZ"/>
              </w:rPr>
            </w:pPr>
            <w:r w:rsidRPr="00BC0EEA">
              <w:rPr>
                <w:rFonts w:eastAsia="Times New Roman" w:cs="Calibri"/>
                <w:color w:val="000000"/>
                <w:sz w:val="20"/>
                <w:szCs w:val="20"/>
                <w:lang w:eastAsia="cs-CZ"/>
              </w:rPr>
              <w:t>2140</w:t>
            </w:r>
          </w:p>
        </w:tc>
        <w:tc>
          <w:tcPr>
            <w:tcW w:w="1120" w:type="dxa"/>
            <w:tcBorders>
              <w:top w:val="nil"/>
              <w:left w:val="nil"/>
              <w:bottom w:val="single" w:sz="4" w:space="0" w:color="auto"/>
              <w:right w:val="single" w:sz="4" w:space="0" w:color="auto"/>
            </w:tcBorders>
            <w:shd w:val="clear" w:color="000000" w:fill="FFD966"/>
            <w:noWrap/>
            <w:vAlign w:val="bottom"/>
            <w:hideMark/>
          </w:tcPr>
          <w:p w14:paraId="4A1FF399" w14:textId="77777777" w:rsidR="007E60CD" w:rsidRPr="00BC0EEA" w:rsidRDefault="007E60CD" w:rsidP="00DD3D0D">
            <w:pPr>
              <w:spacing w:after="0" w:line="240" w:lineRule="auto"/>
              <w:jc w:val="right"/>
              <w:rPr>
                <w:rFonts w:eastAsia="Times New Roman" w:cs="Calibri"/>
                <w:color w:val="000000"/>
                <w:sz w:val="20"/>
                <w:szCs w:val="20"/>
                <w:lang w:eastAsia="cs-CZ"/>
              </w:rPr>
            </w:pPr>
            <w:r w:rsidRPr="00BC0EEA">
              <w:rPr>
                <w:rFonts w:eastAsia="Times New Roman" w:cs="Calibri"/>
                <w:color w:val="000000"/>
                <w:sz w:val="20"/>
                <w:szCs w:val="20"/>
                <w:lang w:eastAsia="cs-CZ"/>
              </w:rPr>
              <w:t>2,34</w:t>
            </w:r>
          </w:p>
        </w:tc>
        <w:tc>
          <w:tcPr>
            <w:tcW w:w="1033" w:type="dxa"/>
            <w:tcBorders>
              <w:top w:val="nil"/>
              <w:left w:val="nil"/>
              <w:bottom w:val="single" w:sz="4" w:space="0" w:color="auto"/>
              <w:right w:val="single" w:sz="4" w:space="0" w:color="auto"/>
            </w:tcBorders>
            <w:shd w:val="clear" w:color="000000" w:fill="E2EFDA"/>
            <w:noWrap/>
            <w:vAlign w:val="bottom"/>
            <w:hideMark/>
          </w:tcPr>
          <w:p w14:paraId="46D1026F" w14:textId="77777777" w:rsidR="007E60CD" w:rsidRPr="00BC0EEA" w:rsidRDefault="007E60CD" w:rsidP="00DD3D0D">
            <w:pPr>
              <w:spacing w:after="0" w:line="240" w:lineRule="auto"/>
              <w:jc w:val="right"/>
              <w:rPr>
                <w:rFonts w:eastAsia="Times New Roman" w:cs="Calibri"/>
                <w:color w:val="000000"/>
                <w:sz w:val="20"/>
                <w:szCs w:val="20"/>
                <w:lang w:eastAsia="cs-CZ"/>
              </w:rPr>
            </w:pPr>
            <w:r w:rsidRPr="00BC0EEA">
              <w:rPr>
                <w:rFonts w:eastAsia="Times New Roman" w:cs="Calibri"/>
                <w:color w:val="000000"/>
                <w:sz w:val="20"/>
                <w:szCs w:val="20"/>
                <w:lang w:eastAsia="cs-CZ"/>
              </w:rPr>
              <w:t>3,33</w:t>
            </w:r>
          </w:p>
        </w:tc>
      </w:tr>
      <w:tr w:rsidR="007E60CD" w:rsidRPr="00BC0EEA" w14:paraId="3C7E66A3" w14:textId="77777777" w:rsidTr="00DD3D0D">
        <w:trPr>
          <w:trHeight w:val="326"/>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14:paraId="3A306D2A" w14:textId="77777777" w:rsidR="007E60CD" w:rsidRPr="00BC0EEA" w:rsidRDefault="007E60CD" w:rsidP="00DD3D0D">
            <w:pPr>
              <w:spacing w:after="0" w:line="240" w:lineRule="auto"/>
              <w:rPr>
                <w:rFonts w:eastAsia="Times New Roman" w:cs="Calibri"/>
                <w:b/>
                <w:bCs/>
                <w:color w:val="000000"/>
                <w:sz w:val="20"/>
                <w:szCs w:val="20"/>
                <w:lang w:eastAsia="cs-CZ"/>
              </w:rPr>
            </w:pPr>
            <w:r w:rsidRPr="00BC0EEA">
              <w:rPr>
                <w:rFonts w:eastAsia="Times New Roman" w:cs="Calibri"/>
                <w:b/>
                <w:bCs/>
                <w:color w:val="000000"/>
                <w:sz w:val="20"/>
                <w:szCs w:val="20"/>
                <w:lang w:eastAsia="cs-CZ"/>
              </w:rPr>
              <w:t>R452B</w:t>
            </w:r>
          </w:p>
        </w:tc>
        <w:tc>
          <w:tcPr>
            <w:tcW w:w="3712" w:type="dxa"/>
            <w:tcBorders>
              <w:top w:val="nil"/>
              <w:left w:val="nil"/>
              <w:bottom w:val="single" w:sz="4" w:space="0" w:color="auto"/>
              <w:right w:val="single" w:sz="4" w:space="0" w:color="auto"/>
            </w:tcBorders>
            <w:shd w:val="clear" w:color="auto" w:fill="auto"/>
            <w:noWrap/>
            <w:vAlign w:val="bottom"/>
            <w:hideMark/>
          </w:tcPr>
          <w:p w14:paraId="6ED8C344" w14:textId="77777777" w:rsidR="007E60CD" w:rsidRPr="00BC0EEA" w:rsidRDefault="007E60CD" w:rsidP="00DD3D0D">
            <w:pPr>
              <w:spacing w:after="0" w:line="240" w:lineRule="auto"/>
              <w:rPr>
                <w:rFonts w:eastAsia="Times New Roman" w:cs="Calibri"/>
                <w:color w:val="000000"/>
                <w:sz w:val="20"/>
                <w:szCs w:val="20"/>
                <w:lang w:eastAsia="cs-CZ"/>
              </w:rPr>
            </w:pPr>
            <w:r w:rsidRPr="00BC0EEA">
              <w:rPr>
                <w:rFonts w:eastAsia="Times New Roman" w:cs="Calibri"/>
                <w:color w:val="000000"/>
                <w:sz w:val="20"/>
                <w:szCs w:val="20"/>
                <w:lang w:eastAsia="cs-CZ"/>
              </w:rPr>
              <w:t>R32/R125</w:t>
            </w:r>
            <w:r w:rsidRPr="00BC0EEA">
              <w:rPr>
                <w:rFonts w:eastAsia="Times New Roman" w:cs="Calibri"/>
                <w:b/>
                <w:bCs/>
                <w:color w:val="000000"/>
                <w:sz w:val="20"/>
                <w:szCs w:val="20"/>
                <w:lang w:eastAsia="cs-CZ"/>
              </w:rPr>
              <w:t>/R1234yf=26%</w:t>
            </w:r>
          </w:p>
        </w:tc>
        <w:tc>
          <w:tcPr>
            <w:tcW w:w="1873" w:type="dxa"/>
            <w:tcBorders>
              <w:top w:val="nil"/>
              <w:left w:val="nil"/>
              <w:bottom w:val="single" w:sz="4" w:space="0" w:color="auto"/>
              <w:right w:val="single" w:sz="4" w:space="0" w:color="auto"/>
            </w:tcBorders>
            <w:shd w:val="clear" w:color="auto" w:fill="auto"/>
            <w:noWrap/>
            <w:vAlign w:val="bottom"/>
            <w:hideMark/>
          </w:tcPr>
          <w:p w14:paraId="0CC7EDD5" w14:textId="77777777" w:rsidR="007E60CD" w:rsidRPr="00BC0EEA" w:rsidRDefault="007E60CD" w:rsidP="00DD3D0D">
            <w:pPr>
              <w:spacing w:after="0" w:line="240" w:lineRule="auto"/>
              <w:rPr>
                <w:rFonts w:eastAsia="Times New Roman" w:cs="Calibri"/>
                <w:color w:val="000000"/>
                <w:sz w:val="20"/>
                <w:szCs w:val="20"/>
                <w:lang w:eastAsia="cs-CZ"/>
              </w:rPr>
            </w:pPr>
            <w:r w:rsidRPr="00BC0EEA">
              <w:rPr>
                <w:rFonts w:eastAsia="Times New Roman" w:cs="Calibri"/>
                <w:color w:val="000000"/>
                <w:sz w:val="20"/>
                <w:szCs w:val="20"/>
                <w:lang w:eastAsia="cs-CZ"/>
              </w:rPr>
              <w:t>67/7/</w:t>
            </w:r>
            <w:r w:rsidRPr="00BC0EEA">
              <w:rPr>
                <w:rFonts w:eastAsia="Times New Roman" w:cs="Calibri"/>
                <w:b/>
                <w:bCs/>
                <w:color w:val="000000"/>
                <w:sz w:val="20"/>
                <w:szCs w:val="20"/>
                <w:lang w:eastAsia="cs-CZ"/>
              </w:rPr>
              <w:t>26</w:t>
            </w:r>
          </w:p>
        </w:tc>
        <w:tc>
          <w:tcPr>
            <w:tcW w:w="595" w:type="dxa"/>
            <w:tcBorders>
              <w:top w:val="nil"/>
              <w:left w:val="nil"/>
              <w:bottom w:val="single" w:sz="4" w:space="0" w:color="auto"/>
              <w:right w:val="single" w:sz="4" w:space="0" w:color="auto"/>
            </w:tcBorders>
            <w:shd w:val="clear" w:color="000000" w:fill="FFFFFF"/>
            <w:noWrap/>
            <w:vAlign w:val="bottom"/>
            <w:hideMark/>
          </w:tcPr>
          <w:p w14:paraId="6CFBCE08" w14:textId="77777777" w:rsidR="007E60CD" w:rsidRPr="00BC0EEA" w:rsidRDefault="007E60CD" w:rsidP="00DD3D0D">
            <w:pPr>
              <w:spacing w:after="0" w:line="240" w:lineRule="auto"/>
              <w:jc w:val="right"/>
              <w:rPr>
                <w:rFonts w:eastAsia="Times New Roman" w:cs="Calibri"/>
                <w:color w:val="000000"/>
                <w:sz w:val="20"/>
                <w:szCs w:val="20"/>
                <w:lang w:eastAsia="cs-CZ"/>
              </w:rPr>
            </w:pPr>
            <w:r w:rsidRPr="00BC0EEA">
              <w:rPr>
                <w:rFonts w:eastAsia="Times New Roman" w:cs="Calibri"/>
                <w:color w:val="000000"/>
                <w:sz w:val="20"/>
                <w:szCs w:val="20"/>
                <w:lang w:eastAsia="cs-CZ"/>
              </w:rPr>
              <w:t>698</w:t>
            </w:r>
          </w:p>
        </w:tc>
        <w:tc>
          <w:tcPr>
            <w:tcW w:w="1120" w:type="dxa"/>
            <w:tcBorders>
              <w:top w:val="nil"/>
              <w:left w:val="nil"/>
              <w:bottom w:val="single" w:sz="4" w:space="0" w:color="auto"/>
              <w:right w:val="single" w:sz="4" w:space="0" w:color="auto"/>
            </w:tcBorders>
            <w:shd w:val="clear" w:color="000000" w:fill="FFFFFF"/>
            <w:noWrap/>
            <w:vAlign w:val="bottom"/>
            <w:hideMark/>
          </w:tcPr>
          <w:p w14:paraId="131BF7F4" w14:textId="77777777" w:rsidR="007E60CD" w:rsidRPr="00BC0EEA" w:rsidRDefault="007E60CD" w:rsidP="00DD3D0D">
            <w:pPr>
              <w:spacing w:after="0" w:line="240" w:lineRule="auto"/>
              <w:jc w:val="right"/>
              <w:rPr>
                <w:rFonts w:eastAsia="Times New Roman" w:cs="Calibri"/>
                <w:color w:val="000000"/>
                <w:sz w:val="20"/>
                <w:szCs w:val="20"/>
                <w:lang w:eastAsia="cs-CZ"/>
              </w:rPr>
            </w:pPr>
            <w:r w:rsidRPr="00BC0EEA">
              <w:rPr>
                <w:rFonts w:eastAsia="Times New Roman" w:cs="Calibri"/>
                <w:color w:val="000000"/>
                <w:sz w:val="20"/>
                <w:szCs w:val="20"/>
                <w:lang w:eastAsia="cs-CZ"/>
              </w:rPr>
              <w:t>7,16</w:t>
            </w:r>
          </w:p>
        </w:tc>
        <w:tc>
          <w:tcPr>
            <w:tcW w:w="1033" w:type="dxa"/>
            <w:tcBorders>
              <w:top w:val="nil"/>
              <w:left w:val="nil"/>
              <w:bottom w:val="single" w:sz="4" w:space="0" w:color="auto"/>
              <w:right w:val="single" w:sz="4" w:space="0" w:color="auto"/>
            </w:tcBorders>
            <w:shd w:val="clear" w:color="000000" w:fill="FFD966"/>
            <w:noWrap/>
            <w:vAlign w:val="bottom"/>
            <w:hideMark/>
          </w:tcPr>
          <w:p w14:paraId="3304069C" w14:textId="77777777" w:rsidR="007E60CD" w:rsidRPr="00BC0EEA" w:rsidRDefault="007E60CD" w:rsidP="00DD3D0D">
            <w:pPr>
              <w:spacing w:after="0" w:line="240" w:lineRule="auto"/>
              <w:jc w:val="right"/>
              <w:rPr>
                <w:rFonts w:eastAsia="Times New Roman" w:cs="Calibri"/>
                <w:color w:val="000000"/>
                <w:sz w:val="20"/>
                <w:szCs w:val="20"/>
                <w:lang w:eastAsia="cs-CZ"/>
              </w:rPr>
            </w:pPr>
            <w:r w:rsidRPr="00BC0EEA">
              <w:rPr>
                <w:rFonts w:eastAsia="Times New Roman" w:cs="Calibri"/>
                <w:color w:val="000000"/>
                <w:sz w:val="20"/>
                <w:szCs w:val="20"/>
                <w:lang w:eastAsia="cs-CZ"/>
              </w:rPr>
              <w:t>3,85</w:t>
            </w:r>
          </w:p>
        </w:tc>
      </w:tr>
      <w:tr w:rsidR="007E60CD" w:rsidRPr="00BC0EEA" w14:paraId="3DD39A5A" w14:textId="77777777" w:rsidTr="00DD3D0D">
        <w:trPr>
          <w:trHeight w:val="326"/>
        </w:trPr>
        <w:tc>
          <w:tcPr>
            <w:tcW w:w="844" w:type="dxa"/>
            <w:tcBorders>
              <w:top w:val="nil"/>
              <w:left w:val="single" w:sz="4" w:space="0" w:color="auto"/>
              <w:bottom w:val="single" w:sz="4" w:space="0" w:color="auto"/>
              <w:right w:val="single" w:sz="4" w:space="0" w:color="auto"/>
            </w:tcBorders>
            <w:shd w:val="clear" w:color="000000" w:fill="E2EFDA"/>
            <w:noWrap/>
            <w:vAlign w:val="bottom"/>
            <w:hideMark/>
          </w:tcPr>
          <w:p w14:paraId="58345E7E" w14:textId="77777777" w:rsidR="007E60CD" w:rsidRPr="00BC0EEA" w:rsidRDefault="007E60CD" w:rsidP="00DD3D0D">
            <w:pPr>
              <w:spacing w:after="0" w:line="240" w:lineRule="auto"/>
              <w:rPr>
                <w:rFonts w:eastAsia="Times New Roman" w:cs="Calibri"/>
                <w:b/>
                <w:bCs/>
                <w:color w:val="000000"/>
                <w:sz w:val="20"/>
                <w:szCs w:val="20"/>
                <w:lang w:eastAsia="cs-CZ"/>
              </w:rPr>
            </w:pPr>
            <w:r w:rsidRPr="00BC0EEA">
              <w:rPr>
                <w:rFonts w:eastAsia="Times New Roman" w:cs="Calibri"/>
                <w:b/>
                <w:bCs/>
                <w:color w:val="000000"/>
                <w:sz w:val="20"/>
                <w:szCs w:val="20"/>
                <w:lang w:eastAsia="cs-CZ"/>
              </w:rPr>
              <w:t>R454A</w:t>
            </w:r>
          </w:p>
        </w:tc>
        <w:tc>
          <w:tcPr>
            <w:tcW w:w="3712" w:type="dxa"/>
            <w:tcBorders>
              <w:top w:val="nil"/>
              <w:left w:val="nil"/>
              <w:bottom w:val="single" w:sz="4" w:space="0" w:color="auto"/>
              <w:right w:val="single" w:sz="4" w:space="0" w:color="auto"/>
            </w:tcBorders>
            <w:shd w:val="clear" w:color="000000" w:fill="E2EFDA"/>
            <w:noWrap/>
            <w:vAlign w:val="bottom"/>
            <w:hideMark/>
          </w:tcPr>
          <w:p w14:paraId="6C19FB76" w14:textId="77777777" w:rsidR="007E60CD" w:rsidRPr="00BC0EEA" w:rsidRDefault="007E60CD" w:rsidP="00DD3D0D">
            <w:pPr>
              <w:spacing w:after="0" w:line="240" w:lineRule="auto"/>
              <w:rPr>
                <w:rFonts w:eastAsia="Times New Roman" w:cs="Calibri"/>
                <w:color w:val="000000"/>
                <w:sz w:val="20"/>
                <w:szCs w:val="20"/>
                <w:lang w:eastAsia="cs-CZ"/>
              </w:rPr>
            </w:pPr>
            <w:r w:rsidRPr="00BC0EEA">
              <w:rPr>
                <w:rFonts w:eastAsia="Times New Roman" w:cs="Calibri"/>
                <w:color w:val="000000"/>
                <w:sz w:val="20"/>
                <w:szCs w:val="20"/>
                <w:lang w:eastAsia="cs-CZ"/>
              </w:rPr>
              <w:t>R32/</w:t>
            </w:r>
            <w:r w:rsidRPr="00BC0EEA">
              <w:rPr>
                <w:rFonts w:eastAsia="Times New Roman" w:cs="Calibri"/>
                <w:b/>
                <w:bCs/>
                <w:color w:val="000000"/>
                <w:sz w:val="20"/>
                <w:szCs w:val="20"/>
                <w:lang w:eastAsia="cs-CZ"/>
              </w:rPr>
              <w:t>R1234yf=65%</w:t>
            </w:r>
          </w:p>
        </w:tc>
        <w:tc>
          <w:tcPr>
            <w:tcW w:w="1873" w:type="dxa"/>
            <w:tcBorders>
              <w:top w:val="nil"/>
              <w:left w:val="nil"/>
              <w:bottom w:val="single" w:sz="4" w:space="0" w:color="auto"/>
              <w:right w:val="single" w:sz="4" w:space="0" w:color="auto"/>
            </w:tcBorders>
            <w:shd w:val="clear" w:color="000000" w:fill="E2EFDA"/>
            <w:noWrap/>
            <w:vAlign w:val="bottom"/>
            <w:hideMark/>
          </w:tcPr>
          <w:p w14:paraId="3BD0C917" w14:textId="77777777" w:rsidR="007E60CD" w:rsidRPr="00BC0EEA" w:rsidRDefault="007E60CD" w:rsidP="00DD3D0D">
            <w:pPr>
              <w:spacing w:after="0" w:line="240" w:lineRule="auto"/>
              <w:rPr>
                <w:rFonts w:eastAsia="Times New Roman" w:cs="Calibri"/>
                <w:color w:val="000000"/>
                <w:sz w:val="20"/>
                <w:szCs w:val="20"/>
                <w:lang w:eastAsia="cs-CZ"/>
              </w:rPr>
            </w:pPr>
            <w:r w:rsidRPr="00BC0EEA">
              <w:rPr>
                <w:rFonts w:eastAsia="Times New Roman" w:cs="Calibri"/>
                <w:color w:val="000000"/>
                <w:sz w:val="20"/>
                <w:szCs w:val="20"/>
                <w:lang w:eastAsia="cs-CZ"/>
              </w:rPr>
              <w:t>35/</w:t>
            </w:r>
            <w:r w:rsidRPr="00BC0EEA">
              <w:rPr>
                <w:rFonts w:eastAsia="Times New Roman" w:cs="Calibri"/>
                <w:b/>
                <w:bCs/>
                <w:color w:val="000000"/>
                <w:sz w:val="20"/>
                <w:szCs w:val="20"/>
                <w:lang w:eastAsia="cs-CZ"/>
              </w:rPr>
              <w:t>65</w:t>
            </w:r>
          </w:p>
        </w:tc>
        <w:tc>
          <w:tcPr>
            <w:tcW w:w="595" w:type="dxa"/>
            <w:tcBorders>
              <w:top w:val="nil"/>
              <w:left w:val="nil"/>
              <w:bottom w:val="single" w:sz="4" w:space="0" w:color="auto"/>
              <w:right w:val="single" w:sz="4" w:space="0" w:color="auto"/>
            </w:tcBorders>
            <w:shd w:val="clear" w:color="000000" w:fill="E2EFDA"/>
            <w:noWrap/>
            <w:vAlign w:val="bottom"/>
            <w:hideMark/>
          </w:tcPr>
          <w:p w14:paraId="53BF4E7F" w14:textId="77777777" w:rsidR="007E60CD" w:rsidRPr="00BC0EEA" w:rsidRDefault="007E60CD" w:rsidP="00DD3D0D">
            <w:pPr>
              <w:spacing w:after="0" w:line="240" w:lineRule="auto"/>
              <w:jc w:val="right"/>
              <w:rPr>
                <w:rFonts w:eastAsia="Times New Roman" w:cs="Calibri"/>
                <w:color w:val="000000"/>
                <w:sz w:val="20"/>
                <w:szCs w:val="20"/>
                <w:lang w:eastAsia="cs-CZ"/>
              </w:rPr>
            </w:pPr>
            <w:r w:rsidRPr="00BC0EEA">
              <w:rPr>
                <w:rFonts w:eastAsia="Times New Roman" w:cs="Calibri"/>
                <w:color w:val="000000"/>
                <w:sz w:val="20"/>
                <w:szCs w:val="20"/>
                <w:lang w:eastAsia="cs-CZ"/>
              </w:rPr>
              <w:t>239</w:t>
            </w:r>
          </w:p>
        </w:tc>
        <w:tc>
          <w:tcPr>
            <w:tcW w:w="1120" w:type="dxa"/>
            <w:tcBorders>
              <w:top w:val="nil"/>
              <w:left w:val="nil"/>
              <w:bottom w:val="single" w:sz="4" w:space="0" w:color="auto"/>
              <w:right w:val="single" w:sz="4" w:space="0" w:color="auto"/>
            </w:tcBorders>
            <w:shd w:val="clear" w:color="000000" w:fill="E2EFDA"/>
            <w:noWrap/>
            <w:vAlign w:val="bottom"/>
            <w:hideMark/>
          </w:tcPr>
          <w:p w14:paraId="6D33417D" w14:textId="77777777" w:rsidR="007E60CD" w:rsidRPr="00BC0EEA" w:rsidRDefault="007E60CD" w:rsidP="00DD3D0D">
            <w:pPr>
              <w:spacing w:after="0" w:line="240" w:lineRule="auto"/>
              <w:jc w:val="right"/>
              <w:rPr>
                <w:rFonts w:eastAsia="Times New Roman" w:cs="Calibri"/>
                <w:color w:val="000000"/>
                <w:sz w:val="20"/>
                <w:szCs w:val="20"/>
                <w:lang w:eastAsia="cs-CZ"/>
              </w:rPr>
            </w:pPr>
            <w:r w:rsidRPr="00BC0EEA">
              <w:rPr>
                <w:rFonts w:eastAsia="Times New Roman" w:cs="Calibri"/>
                <w:color w:val="000000"/>
                <w:sz w:val="20"/>
                <w:szCs w:val="20"/>
                <w:lang w:eastAsia="cs-CZ"/>
              </w:rPr>
              <w:t>20,92</w:t>
            </w:r>
          </w:p>
        </w:tc>
        <w:tc>
          <w:tcPr>
            <w:tcW w:w="1033" w:type="dxa"/>
            <w:tcBorders>
              <w:top w:val="nil"/>
              <w:left w:val="nil"/>
              <w:bottom w:val="single" w:sz="4" w:space="0" w:color="auto"/>
              <w:right w:val="single" w:sz="4" w:space="0" w:color="auto"/>
            </w:tcBorders>
            <w:shd w:val="clear" w:color="000000" w:fill="FFD966"/>
            <w:noWrap/>
            <w:vAlign w:val="bottom"/>
            <w:hideMark/>
          </w:tcPr>
          <w:p w14:paraId="62645311" w14:textId="77777777" w:rsidR="007E60CD" w:rsidRPr="00BC0EEA" w:rsidRDefault="007E60CD" w:rsidP="00DD3D0D">
            <w:pPr>
              <w:spacing w:after="0" w:line="240" w:lineRule="auto"/>
              <w:jc w:val="right"/>
              <w:rPr>
                <w:rFonts w:eastAsia="Times New Roman" w:cs="Calibri"/>
                <w:color w:val="000000"/>
                <w:sz w:val="20"/>
                <w:szCs w:val="20"/>
                <w:lang w:eastAsia="cs-CZ"/>
              </w:rPr>
            </w:pPr>
            <w:r w:rsidRPr="00BC0EEA">
              <w:rPr>
                <w:rFonts w:eastAsia="Times New Roman" w:cs="Calibri"/>
                <w:color w:val="000000"/>
                <w:sz w:val="20"/>
                <w:szCs w:val="20"/>
                <w:lang w:eastAsia="cs-CZ"/>
              </w:rPr>
              <w:t>1,54</w:t>
            </w:r>
          </w:p>
        </w:tc>
      </w:tr>
      <w:tr w:rsidR="007E60CD" w:rsidRPr="00BC0EEA" w14:paraId="12560E6B" w14:textId="77777777" w:rsidTr="00DD3D0D">
        <w:trPr>
          <w:trHeight w:val="326"/>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14:paraId="79D54D1A" w14:textId="77777777" w:rsidR="007E60CD" w:rsidRPr="00BC0EEA" w:rsidRDefault="007E60CD" w:rsidP="00DD3D0D">
            <w:pPr>
              <w:spacing w:after="0" w:line="240" w:lineRule="auto"/>
              <w:rPr>
                <w:rFonts w:eastAsia="Times New Roman" w:cs="Calibri"/>
                <w:b/>
                <w:bCs/>
                <w:color w:val="000000"/>
                <w:sz w:val="20"/>
                <w:szCs w:val="20"/>
                <w:lang w:eastAsia="cs-CZ"/>
              </w:rPr>
            </w:pPr>
            <w:r w:rsidRPr="00BC0EEA">
              <w:rPr>
                <w:rFonts w:eastAsia="Times New Roman" w:cs="Calibri"/>
                <w:b/>
                <w:bCs/>
                <w:color w:val="000000"/>
                <w:sz w:val="20"/>
                <w:szCs w:val="20"/>
                <w:lang w:eastAsia="cs-CZ"/>
              </w:rPr>
              <w:t>R454B</w:t>
            </w:r>
          </w:p>
        </w:tc>
        <w:tc>
          <w:tcPr>
            <w:tcW w:w="3712" w:type="dxa"/>
            <w:tcBorders>
              <w:top w:val="nil"/>
              <w:left w:val="nil"/>
              <w:bottom w:val="single" w:sz="4" w:space="0" w:color="auto"/>
              <w:right w:val="single" w:sz="4" w:space="0" w:color="auto"/>
            </w:tcBorders>
            <w:shd w:val="clear" w:color="auto" w:fill="auto"/>
            <w:noWrap/>
            <w:vAlign w:val="bottom"/>
            <w:hideMark/>
          </w:tcPr>
          <w:p w14:paraId="06FBD98E" w14:textId="77777777" w:rsidR="007E60CD" w:rsidRPr="00BC0EEA" w:rsidRDefault="007E60CD" w:rsidP="00DD3D0D">
            <w:pPr>
              <w:spacing w:after="0" w:line="240" w:lineRule="auto"/>
              <w:rPr>
                <w:rFonts w:eastAsia="Times New Roman" w:cs="Calibri"/>
                <w:color w:val="000000"/>
                <w:sz w:val="20"/>
                <w:szCs w:val="20"/>
                <w:lang w:eastAsia="cs-CZ"/>
              </w:rPr>
            </w:pPr>
            <w:r w:rsidRPr="00BC0EEA">
              <w:rPr>
                <w:rFonts w:eastAsia="Times New Roman" w:cs="Calibri"/>
                <w:color w:val="000000"/>
                <w:sz w:val="20"/>
                <w:szCs w:val="20"/>
                <w:lang w:eastAsia="cs-CZ"/>
              </w:rPr>
              <w:t>R32/</w:t>
            </w:r>
            <w:r w:rsidRPr="00BC0EEA">
              <w:rPr>
                <w:rFonts w:eastAsia="Times New Roman" w:cs="Calibri"/>
                <w:b/>
                <w:bCs/>
                <w:color w:val="000000"/>
                <w:sz w:val="20"/>
                <w:szCs w:val="20"/>
                <w:lang w:eastAsia="cs-CZ"/>
              </w:rPr>
              <w:t>R1234yf=31,1%</w:t>
            </w:r>
          </w:p>
        </w:tc>
        <w:tc>
          <w:tcPr>
            <w:tcW w:w="1873" w:type="dxa"/>
            <w:tcBorders>
              <w:top w:val="nil"/>
              <w:left w:val="nil"/>
              <w:bottom w:val="single" w:sz="4" w:space="0" w:color="auto"/>
              <w:right w:val="single" w:sz="4" w:space="0" w:color="auto"/>
            </w:tcBorders>
            <w:shd w:val="clear" w:color="auto" w:fill="auto"/>
            <w:noWrap/>
            <w:vAlign w:val="bottom"/>
            <w:hideMark/>
          </w:tcPr>
          <w:p w14:paraId="06D5E0D9" w14:textId="77777777" w:rsidR="007E60CD" w:rsidRPr="00BC0EEA" w:rsidRDefault="007E60CD" w:rsidP="00DD3D0D">
            <w:pPr>
              <w:spacing w:after="0" w:line="240" w:lineRule="auto"/>
              <w:rPr>
                <w:rFonts w:eastAsia="Times New Roman" w:cs="Calibri"/>
                <w:color w:val="000000"/>
                <w:sz w:val="20"/>
                <w:szCs w:val="20"/>
                <w:lang w:eastAsia="cs-CZ"/>
              </w:rPr>
            </w:pPr>
            <w:r w:rsidRPr="00BC0EEA">
              <w:rPr>
                <w:rFonts w:eastAsia="Times New Roman" w:cs="Calibri"/>
                <w:color w:val="000000"/>
                <w:sz w:val="20"/>
                <w:szCs w:val="20"/>
                <w:lang w:eastAsia="cs-CZ"/>
              </w:rPr>
              <w:t>68,9/</w:t>
            </w:r>
            <w:r w:rsidRPr="00BC0EEA">
              <w:rPr>
                <w:rFonts w:eastAsia="Times New Roman" w:cs="Calibri"/>
                <w:b/>
                <w:bCs/>
                <w:color w:val="000000"/>
                <w:sz w:val="20"/>
                <w:szCs w:val="20"/>
                <w:lang w:eastAsia="cs-CZ"/>
              </w:rPr>
              <w:t>31,1</w:t>
            </w:r>
          </w:p>
        </w:tc>
        <w:tc>
          <w:tcPr>
            <w:tcW w:w="595" w:type="dxa"/>
            <w:tcBorders>
              <w:top w:val="nil"/>
              <w:left w:val="nil"/>
              <w:bottom w:val="single" w:sz="4" w:space="0" w:color="auto"/>
              <w:right w:val="single" w:sz="4" w:space="0" w:color="auto"/>
            </w:tcBorders>
            <w:shd w:val="clear" w:color="000000" w:fill="FFFFFF"/>
            <w:noWrap/>
            <w:vAlign w:val="bottom"/>
            <w:hideMark/>
          </w:tcPr>
          <w:p w14:paraId="561FAA84" w14:textId="77777777" w:rsidR="007E60CD" w:rsidRPr="00BC0EEA" w:rsidRDefault="007E60CD" w:rsidP="00DD3D0D">
            <w:pPr>
              <w:spacing w:after="0" w:line="240" w:lineRule="auto"/>
              <w:jc w:val="right"/>
              <w:rPr>
                <w:rFonts w:eastAsia="Times New Roman" w:cs="Calibri"/>
                <w:color w:val="000000"/>
                <w:sz w:val="20"/>
                <w:szCs w:val="20"/>
                <w:lang w:eastAsia="cs-CZ"/>
              </w:rPr>
            </w:pPr>
            <w:r w:rsidRPr="00BC0EEA">
              <w:rPr>
                <w:rFonts w:eastAsia="Times New Roman" w:cs="Calibri"/>
                <w:color w:val="000000"/>
                <w:sz w:val="20"/>
                <w:szCs w:val="20"/>
                <w:lang w:eastAsia="cs-CZ"/>
              </w:rPr>
              <w:t>467</w:t>
            </w:r>
          </w:p>
        </w:tc>
        <w:tc>
          <w:tcPr>
            <w:tcW w:w="1120" w:type="dxa"/>
            <w:tcBorders>
              <w:top w:val="nil"/>
              <w:left w:val="nil"/>
              <w:bottom w:val="single" w:sz="4" w:space="0" w:color="auto"/>
              <w:right w:val="single" w:sz="4" w:space="0" w:color="auto"/>
            </w:tcBorders>
            <w:shd w:val="clear" w:color="000000" w:fill="FFFFFF"/>
            <w:noWrap/>
            <w:vAlign w:val="bottom"/>
            <w:hideMark/>
          </w:tcPr>
          <w:p w14:paraId="17DD60F3" w14:textId="77777777" w:rsidR="007E60CD" w:rsidRPr="00BC0EEA" w:rsidRDefault="007E60CD" w:rsidP="00DD3D0D">
            <w:pPr>
              <w:spacing w:after="0" w:line="240" w:lineRule="auto"/>
              <w:jc w:val="right"/>
              <w:rPr>
                <w:rFonts w:eastAsia="Times New Roman" w:cs="Calibri"/>
                <w:color w:val="000000"/>
                <w:sz w:val="20"/>
                <w:szCs w:val="20"/>
                <w:lang w:eastAsia="cs-CZ"/>
              </w:rPr>
            </w:pPr>
            <w:r w:rsidRPr="00BC0EEA">
              <w:rPr>
                <w:rFonts w:eastAsia="Times New Roman" w:cs="Calibri"/>
                <w:color w:val="000000"/>
                <w:sz w:val="20"/>
                <w:szCs w:val="20"/>
                <w:lang w:eastAsia="cs-CZ"/>
              </w:rPr>
              <w:t>10,71</w:t>
            </w:r>
          </w:p>
        </w:tc>
        <w:tc>
          <w:tcPr>
            <w:tcW w:w="1033" w:type="dxa"/>
            <w:tcBorders>
              <w:top w:val="nil"/>
              <w:left w:val="nil"/>
              <w:bottom w:val="single" w:sz="4" w:space="0" w:color="auto"/>
              <w:right w:val="single" w:sz="4" w:space="0" w:color="auto"/>
            </w:tcBorders>
            <w:shd w:val="clear" w:color="000000" w:fill="FFD966"/>
            <w:noWrap/>
            <w:vAlign w:val="bottom"/>
            <w:hideMark/>
          </w:tcPr>
          <w:p w14:paraId="22DCF956" w14:textId="77777777" w:rsidR="007E60CD" w:rsidRPr="00BC0EEA" w:rsidRDefault="007E60CD" w:rsidP="00DD3D0D">
            <w:pPr>
              <w:spacing w:after="0" w:line="240" w:lineRule="auto"/>
              <w:jc w:val="right"/>
              <w:rPr>
                <w:rFonts w:eastAsia="Times New Roman" w:cs="Calibri"/>
                <w:color w:val="000000"/>
                <w:sz w:val="20"/>
                <w:szCs w:val="20"/>
                <w:lang w:eastAsia="cs-CZ"/>
              </w:rPr>
            </w:pPr>
            <w:r w:rsidRPr="00BC0EEA">
              <w:rPr>
                <w:rFonts w:eastAsia="Times New Roman" w:cs="Calibri"/>
                <w:color w:val="000000"/>
                <w:sz w:val="20"/>
                <w:szCs w:val="20"/>
                <w:lang w:eastAsia="cs-CZ"/>
              </w:rPr>
              <w:t>3,22</w:t>
            </w:r>
          </w:p>
        </w:tc>
      </w:tr>
      <w:tr w:rsidR="007E60CD" w:rsidRPr="00BC0EEA" w14:paraId="4AD13CBB" w14:textId="77777777" w:rsidTr="00DD3D0D">
        <w:trPr>
          <w:trHeight w:val="326"/>
        </w:trPr>
        <w:tc>
          <w:tcPr>
            <w:tcW w:w="844" w:type="dxa"/>
            <w:tcBorders>
              <w:top w:val="nil"/>
              <w:left w:val="single" w:sz="4" w:space="0" w:color="auto"/>
              <w:bottom w:val="single" w:sz="4" w:space="0" w:color="auto"/>
              <w:right w:val="single" w:sz="4" w:space="0" w:color="auto"/>
            </w:tcBorders>
            <w:shd w:val="clear" w:color="000000" w:fill="E2EFDA"/>
            <w:noWrap/>
            <w:vAlign w:val="bottom"/>
            <w:hideMark/>
          </w:tcPr>
          <w:p w14:paraId="0A73DEDD" w14:textId="77777777" w:rsidR="007E60CD" w:rsidRPr="00BC0EEA" w:rsidRDefault="007E60CD" w:rsidP="00DD3D0D">
            <w:pPr>
              <w:spacing w:after="0" w:line="240" w:lineRule="auto"/>
              <w:rPr>
                <w:rFonts w:eastAsia="Times New Roman" w:cs="Calibri"/>
                <w:b/>
                <w:bCs/>
                <w:color w:val="000000"/>
                <w:sz w:val="20"/>
                <w:szCs w:val="20"/>
                <w:lang w:eastAsia="cs-CZ"/>
              </w:rPr>
            </w:pPr>
            <w:r w:rsidRPr="00BC0EEA">
              <w:rPr>
                <w:rFonts w:eastAsia="Times New Roman" w:cs="Calibri"/>
                <w:b/>
                <w:bCs/>
                <w:color w:val="000000"/>
                <w:sz w:val="20"/>
                <w:szCs w:val="20"/>
                <w:lang w:eastAsia="cs-CZ"/>
              </w:rPr>
              <w:t>R454C</w:t>
            </w:r>
          </w:p>
        </w:tc>
        <w:tc>
          <w:tcPr>
            <w:tcW w:w="3712" w:type="dxa"/>
            <w:tcBorders>
              <w:top w:val="nil"/>
              <w:left w:val="nil"/>
              <w:bottom w:val="single" w:sz="4" w:space="0" w:color="auto"/>
              <w:right w:val="single" w:sz="4" w:space="0" w:color="auto"/>
            </w:tcBorders>
            <w:shd w:val="clear" w:color="000000" w:fill="E2EFDA"/>
            <w:noWrap/>
            <w:vAlign w:val="bottom"/>
            <w:hideMark/>
          </w:tcPr>
          <w:p w14:paraId="1A397C69" w14:textId="77777777" w:rsidR="007E60CD" w:rsidRPr="00BC0EEA" w:rsidRDefault="007E60CD" w:rsidP="00DD3D0D">
            <w:pPr>
              <w:spacing w:after="0" w:line="240" w:lineRule="auto"/>
              <w:rPr>
                <w:rFonts w:eastAsia="Times New Roman" w:cs="Calibri"/>
                <w:color w:val="000000"/>
                <w:sz w:val="20"/>
                <w:szCs w:val="20"/>
                <w:lang w:eastAsia="cs-CZ"/>
              </w:rPr>
            </w:pPr>
            <w:r w:rsidRPr="00BC0EEA">
              <w:rPr>
                <w:rFonts w:eastAsia="Times New Roman" w:cs="Calibri"/>
                <w:color w:val="000000"/>
                <w:sz w:val="20"/>
                <w:szCs w:val="20"/>
                <w:lang w:eastAsia="cs-CZ"/>
              </w:rPr>
              <w:t>R32/</w:t>
            </w:r>
            <w:r w:rsidRPr="00BC0EEA">
              <w:rPr>
                <w:rFonts w:eastAsia="Times New Roman" w:cs="Calibri"/>
                <w:b/>
                <w:bCs/>
                <w:color w:val="000000"/>
                <w:sz w:val="20"/>
                <w:szCs w:val="20"/>
                <w:lang w:eastAsia="cs-CZ"/>
              </w:rPr>
              <w:t>R1234yf= 78,5%</w:t>
            </w:r>
          </w:p>
        </w:tc>
        <w:tc>
          <w:tcPr>
            <w:tcW w:w="1873" w:type="dxa"/>
            <w:tcBorders>
              <w:top w:val="nil"/>
              <w:left w:val="nil"/>
              <w:bottom w:val="single" w:sz="4" w:space="0" w:color="auto"/>
              <w:right w:val="single" w:sz="4" w:space="0" w:color="auto"/>
            </w:tcBorders>
            <w:shd w:val="clear" w:color="000000" w:fill="E2EFDA"/>
            <w:noWrap/>
            <w:vAlign w:val="bottom"/>
            <w:hideMark/>
          </w:tcPr>
          <w:p w14:paraId="2A667D7F" w14:textId="77777777" w:rsidR="007E60CD" w:rsidRPr="00BC0EEA" w:rsidRDefault="007E60CD" w:rsidP="00DD3D0D">
            <w:pPr>
              <w:spacing w:after="0" w:line="240" w:lineRule="auto"/>
              <w:rPr>
                <w:rFonts w:eastAsia="Times New Roman" w:cs="Calibri"/>
                <w:color w:val="000000"/>
                <w:sz w:val="20"/>
                <w:szCs w:val="20"/>
                <w:lang w:eastAsia="cs-CZ"/>
              </w:rPr>
            </w:pPr>
            <w:r w:rsidRPr="00BC0EEA">
              <w:rPr>
                <w:rFonts w:eastAsia="Times New Roman" w:cs="Calibri"/>
                <w:color w:val="000000"/>
                <w:sz w:val="20"/>
                <w:szCs w:val="20"/>
                <w:lang w:eastAsia="cs-CZ"/>
              </w:rPr>
              <w:t>21,5/</w:t>
            </w:r>
            <w:r w:rsidRPr="00BC0EEA">
              <w:rPr>
                <w:rFonts w:eastAsia="Times New Roman" w:cs="Calibri"/>
                <w:b/>
                <w:bCs/>
                <w:color w:val="000000"/>
                <w:sz w:val="20"/>
                <w:szCs w:val="20"/>
                <w:lang w:eastAsia="cs-CZ"/>
              </w:rPr>
              <w:t>78,5</w:t>
            </w:r>
          </w:p>
        </w:tc>
        <w:tc>
          <w:tcPr>
            <w:tcW w:w="595" w:type="dxa"/>
            <w:tcBorders>
              <w:top w:val="nil"/>
              <w:left w:val="nil"/>
              <w:bottom w:val="single" w:sz="4" w:space="0" w:color="auto"/>
              <w:right w:val="single" w:sz="4" w:space="0" w:color="auto"/>
            </w:tcBorders>
            <w:shd w:val="clear" w:color="000000" w:fill="E2EFDA"/>
            <w:noWrap/>
            <w:vAlign w:val="bottom"/>
            <w:hideMark/>
          </w:tcPr>
          <w:p w14:paraId="38E93133" w14:textId="77777777" w:rsidR="007E60CD" w:rsidRPr="00BC0EEA" w:rsidRDefault="007E60CD" w:rsidP="00DD3D0D">
            <w:pPr>
              <w:spacing w:after="0" w:line="240" w:lineRule="auto"/>
              <w:jc w:val="right"/>
              <w:rPr>
                <w:rFonts w:eastAsia="Times New Roman" w:cs="Calibri"/>
                <w:color w:val="000000"/>
                <w:sz w:val="20"/>
                <w:szCs w:val="20"/>
                <w:lang w:eastAsia="cs-CZ"/>
              </w:rPr>
            </w:pPr>
            <w:r w:rsidRPr="00BC0EEA">
              <w:rPr>
                <w:rFonts w:eastAsia="Times New Roman" w:cs="Calibri"/>
                <w:color w:val="000000"/>
                <w:sz w:val="20"/>
                <w:szCs w:val="20"/>
                <w:lang w:eastAsia="cs-CZ"/>
              </w:rPr>
              <w:t>148</w:t>
            </w:r>
          </w:p>
        </w:tc>
        <w:tc>
          <w:tcPr>
            <w:tcW w:w="1120" w:type="dxa"/>
            <w:tcBorders>
              <w:top w:val="nil"/>
              <w:left w:val="nil"/>
              <w:bottom w:val="single" w:sz="4" w:space="0" w:color="auto"/>
              <w:right w:val="single" w:sz="4" w:space="0" w:color="auto"/>
            </w:tcBorders>
            <w:shd w:val="clear" w:color="000000" w:fill="E2EFDA"/>
            <w:noWrap/>
            <w:vAlign w:val="bottom"/>
            <w:hideMark/>
          </w:tcPr>
          <w:p w14:paraId="651156FA" w14:textId="77777777" w:rsidR="007E60CD" w:rsidRPr="00BC0EEA" w:rsidRDefault="007E60CD" w:rsidP="00DD3D0D">
            <w:pPr>
              <w:spacing w:after="0" w:line="240" w:lineRule="auto"/>
              <w:jc w:val="right"/>
              <w:rPr>
                <w:rFonts w:eastAsia="Times New Roman" w:cs="Calibri"/>
                <w:color w:val="000000"/>
                <w:sz w:val="20"/>
                <w:szCs w:val="20"/>
                <w:lang w:eastAsia="cs-CZ"/>
              </w:rPr>
            </w:pPr>
            <w:r w:rsidRPr="00BC0EEA">
              <w:rPr>
                <w:rFonts w:eastAsia="Times New Roman" w:cs="Calibri"/>
                <w:color w:val="000000"/>
                <w:sz w:val="20"/>
                <w:szCs w:val="20"/>
                <w:lang w:eastAsia="cs-CZ"/>
              </w:rPr>
              <w:t>33,78</w:t>
            </w:r>
          </w:p>
        </w:tc>
        <w:tc>
          <w:tcPr>
            <w:tcW w:w="1033" w:type="dxa"/>
            <w:tcBorders>
              <w:top w:val="nil"/>
              <w:left w:val="nil"/>
              <w:bottom w:val="single" w:sz="4" w:space="0" w:color="auto"/>
              <w:right w:val="single" w:sz="4" w:space="0" w:color="auto"/>
            </w:tcBorders>
            <w:shd w:val="clear" w:color="000000" w:fill="FFD966"/>
            <w:noWrap/>
            <w:vAlign w:val="bottom"/>
            <w:hideMark/>
          </w:tcPr>
          <w:p w14:paraId="6542B2C6" w14:textId="77777777" w:rsidR="007E60CD" w:rsidRPr="00BC0EEA" w:rsidRDefault="007E60CD" w:rsidP="00DD3D0D">
            <w:pPr>
              <w:spacing w:after="0" w:line="240" w:lineRule="auto"/>
              <w:jc w:val="right"/>
              <w:rPr>
                <w:rFonts w:eastAsia="Times New Roman" w:cs="Calibri"/>
                <w:color w:val="000000"/>
                <w:sz w:val="20"/>
                <w:szCs w:val="20"/>
                <w:lang w:eastAsia="cs-CZ"/>
              </w:rPr>
            </w:pPr>
            <w:r w:rsidRPr="00BC0EEA">
              <w:rPr>
                <w:rFonts w:eastAsia="Times New Roman" w:cs="Calibri"/>
                <w:color w:val="000000"/>
                <w:sz w:val="20"/>
                <w:szCs w:val="20"/>
                <w:lang w:eastAsia="cs-CZ"/>
              </w:rPr>
              <w:t>1,27</w:t>
            </w:r>
          </w:p>
        </w:tc>
      </w:tr>
      <w:tr w:rsidR="007E60CD" w:rsidRPr="00BC0EEA" w14:paraId="33EEBF44" w14:textId="77777777" w:rsidTr="00DD3D0D">
        <w:trPr>
          <w:trHeight w:val="326"/>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14:paraId="5813B3DD" w14:textId="77777777" w:rsidR="007E60CD" w:rsidRPr="00BC0EEA" w:rsidRDefault="007E60CD" w:rsidP="00DD3D0D">
            <w:pPr>
              <w:spacing w:after="0" w:line="240" w:lineRule="auto"/>
              <w:rPr>
                <w:rFonts w:eastAsia="Times New Roman" w:cs="Calibri"/>
                <w:b/>
                <w:bCs/>
                <w:color w:val="000000"/>
                <w:sz w:val="20"/>
                <w:szCs w:val="20"/>
                <w:lang w:eastAsia="cs-CZ"/>
              </w:rPr>
            </w:pPr>
            <w:r w:rsidRPr="00BC0EEA">
              <w:rPr>
                <w:rFonts w:eastAsia="Times New Roman" w:cs="Calibri"/>
                <w:b/>
                <w:bCs/>
                <w:color w:val="000000"/>
                <w:sz w:val="20"/>
                <w:szCs w:val="20"/>
                <w:lang w:eastAsia="cs-CZ"/>
              </w:rPr>
              <w:t>R455A</w:t>
            </w:r>
          </w:p>
        </w:tc>
        <w:tc>
          <w:tcPr>
            <w:tcW w:w="3712" w:type="dxa"/>
            <w:tcBorders>
              <w:top w:val="nil"/>
              <w:left w:val="nil"/>
              <w:bottom w:val="single" w:sz="4" w:space="0" w:color="auto"/>
              <w:right w:val="single" w:sz="4" w:space="0" w:color="auto"/>
            </w:tcBorders>
            <w:shd w:val="clear" w:color="auto" w:fill="auto"/>
            <w:noWrap/>
            <w:vAlign w:val="bottom"/>
            <w:hideMark/>
          </w:tcPr>
          <w:p w14:paraId="06E80EA3" w14:textId="77777777" w:rsidR="007E60CD" w:rsidRPr="00BC0EEA" w:rsidRDefault="007E60CD" w:rsidP="00DD3D0D">
            <w:pPr>
              <w:spacing w:after="0" w:line="240" w:lineRule="auto"/>
              <w:rPr>
                <w:rFonts w:eastAsia="Times New Roman" w:cs="Calibri"/>
                <w:color w:val="000000"/>
                <w:sz w:val="20"/>
                <w:szCs w:val="20"/>
                <w:lang w:eastAsia="cs-CZ"/>
              </w:rPr>
            </w:pPr>
            <w:r w:rsidRPr="00BC0EEA">
              <w:rPr>
                <w:rFonts w:eastAsia="Times New Roman" w:cs="Calibri"/>
                <w:color w:val="000000"/>
                <w:sz w:val="20"/>
                <w:szCs w:val="20"/>
                <w:lang w:eastAsia="cs-CZ"/>
              </w:rPr>
              <w:t>R744/R32/</w:t>
            </w:r>
            <w:r w:rsidRPr="00BC0EEA">
              <w:rPr>
                <w:rFonts w:eastAsia="Times New Roman" w:cs="Calibri"/>
                <w:b/>
                <w:bCs/>
                <w:color w:val="000000"/>
                <w:sz w:val="20"/>
                <w:szCs w:val="20"/>
                <w:lang w:eastAsia="cs-CZ"/>
              </w:rPr>
              <w:t>R1234yf=75,5%</w:t>
            </w:r>
          </w:p>
        </w:tc>
        <w:tc>
          <w:tcPr>
            <w:tcW w:w="1873" w:type="dxa"/>
            <w:tcBorders>
              <w:top w:val="nil"/>
              <w:left w:val="nil"/>
              <w:bottom w:val="single" w:sz="4" w:space="0" w:color="auto"/>
              <w:right w:val="single" w:sz="4" w:space="0" w:color="auto"/>
            </w:tcBorders>
            <w:shd w:val="clear" w:color="auto" w:fill="auto"/>
            <w:noWrap/>
            <w:vAlign w:val="bottom"/>
            <w:hideMark/>
          </w:tcPr>
          <w:p w14:paraId="0F864588" w14:textId="77777777" w:rsidR="007E60CD" w:rsidRPr="00BC0EEA" w:rsidRDefault="007E60CD" w:rsidP="00DD3D0D">
            <w:pPr>
              <w:spacing w:after="0" w:line="240" w:lineRule="auto"/>
              <w:rPr>
                <w:rFonts w:eastAsia="Times New Roman" w:cs="Calibri"/>
                <w:color w:val="000000"/>
                <w:sz w:val="20"/>
                <w:szCs w:val="20"/>
                <w:lang w:eastAsia="cs-CZ"/>
              </w:rPr>
            </w:pPr>
            <w:r w:rsidRPr="00BC0EEA">
              <w:rPr>
                <w:rFonts w:eastAsia="Times New Roman" w:cs="Calibri"/>
                <w:color w:val="538135" w:themeColor="accent6" w:themeShade="BF"/>
                <w:sz w:val="20"/>
                <w:szCs w:val="20"/>
                <w:lang w:eastAsia="cs-CZ"/>
              </w:rPr>
              <w:t>3</w:t>
            </w:r>
            <w:r w:rsidRPr="00BC0EEA">
              <w:rPr>
                <w:rFonts w:eastAsia="Times New Roman" w:cs="Calibri"/>
                <w:color w:val="000000"/>
                <w:sz w:val="20"/>
                <w:szCs w:val="20"/>
                <w:lang w:eastAsia="cs-CZ"/>
              </w:rPr>
              <w:t>/21,5/</w:t>
            </w:r>
            <w:r w:rsidRPr="00BC0EEA">
              <w:rPr>
                <w:rFonts w:eastAsia="Times New Roman" w:cs="Calibri"/>
                <w:b/>
                <w:bCs/>
                <w:color w:val="000000"/>
                <w:sz w:val="20"/>
                <w:szCs w:val="20"/>
                <w:lang w:eastAsia="cs-CZ"/>
              </w:rPr>
              <w:t>75,5</w:t>
            </w:r>
          </w:p>
        </w:tc>
        <w:tc>
          <w:tcPr>
            <w:tcW w:w="595" w:type="dxa"/>
            <w:tcBorders>
              <w:top w:val="nil"/>
              <w:left w:val="nil"/>
              <w:bottom w:val="single" w:sz="4" w:space="0" w:color="auto"/>
              <w:right w:val="single" w:sz="4" w:space="0" w:color="auto"/>
            </w:tcBorders>
            <w:shd w:val="clear" w:color="000000" w:fill="FFFFFF"/>
            <w:noWrap/>
            <w:vAlign w:val="bottom"/>
            <w:hideMark/>
          </w:tcPr>
          <w:p w14:paraId="2D261C5E" w14:textId="77777777" w:rsidR="007E60CD" w:rsidRPr="00BC0EEA" w:rsidRDefault="007E60CD" w:rsidP="00DD3D0D">
            <w:pPr>
              <w:spacing w:after="0" w:line="240" w:lineRule="auto"/>
              <w:jc w:val="right"/>
              <w:rPr>
                <w:rFonts w:eastAsia="Times New Roman" w:cs="Calibri"/>
                <w:color w:val="000000"/>
                <w:sz w:val="20"/>
                <w:szCs w:val="20"/>
                <w:lang w:eastAsia="cs-CZ"/>
              </w:rPr>
            </w:pPr>
            <w:r w:rsidRPr="00BC0EEA">
              <w:rPr>
                <w:rFonts w:eastAsia="Times New Roman" w:cs="Calibri"/>
                <w:color w:val="000000"/>
                <w:sz w:val="20"/>
                <w:szCs w:val="20"/>
                <w:lang w:eastAsia="cs-CZ"/>
              </w:rPr>
              <w:t>148</w:t>
            </w:r>
          </w:p>
        </w:tc>
        <w:tc>
          <w:tcPr>
            <w:tcW w:w="1120" w:type="dxa"/>
            <w:tcBorders>
              <w:top w:val="nil"/>
              <w:left w:val="nil"/>
              <w:bottom w:val="single" w:sz="4" w:space="0" w:color="auto"/>
              <w:right w:val="single" w:sz="4" w:space="0" w:color="auto"/>
            </w:tcBorders>
            <w:shd w:val="clear" w:color="000000" w:fill="FFFFFF"/>
            <w:noWrap/>
            <w:vAlign w:val="bottom"/>
            <w:hideMark/>
          </w:tcPr>
          <w:p w14:paraId="2A1B1133" w14:textId="77777777" w:rsidR="007E60CD" w:rsidRPr="00BC0EEA" w:rsidRDefault="007E60CD" w:rsidP="00DD3D0D">
            <w:pPr>
              <w:spacing w:after="0" w:line="240" w:lineRule="auto"/>
              <w:jc w:val="right"/>
              <w:rPr>
                <w:rFonts w:eastAsia="Times New Roman" w:cs="Calibri"/>
                <w:color w:val="000000"/>
                <w:sz w:val="20"/>
                <w:szCs w:val="20"/>
                <w:lang w:eastAsia="cs-CZ"/>
              </w:rPr>
            </w:pPr>
            <w:r w:rsidRPr="00BC0EEA">
              <w:rPr>
                <w:rFonts w:eastAsia="Times New Roman" w:cs="Calibri"/>
                <w:color w:val="000000"/>
                <w:sz w:val="20"/>
                <w:szCs w:val="20"/>
                <w:lang w:eastAsia="cs-CZ"/>
              </w:rPr>
              <w:t>33,78</w:t>
            </w:r>
          </w:p>
        </w:tc>
        <w:tc>
          <w:tcPr>
            <w:tcW w:w="1033" w:type="dxa"/>
            <w:tcBorders>
              <w:top w:val="nil"/>
              <w:left w:val="nil"/>
              <w:bottom w:val="single" w:sz="4" w:space="0" w:color="auto"/>
              <w:right w:val="single" w:sz="4" w:space="0" w:color="auto"/>
            </w:tcBorders>
            <w:shd w:val="clear" w:color="000000" w:fill="FFD966"/>
            <w:noWrap/>
            <w:vAlign w:val="bottom"/>
            <w:hideMark/>
          </w:tcPr>
          <w:p w14:paraId="6B6F9D34" w14:textId="77777777" w:rsidR="007E60CD" w:rsidRPr="00BC0EEA" w:rsidRDefault="007E60CD" w:rsidP="00DD3D0D">
            <w:pPr>
              <w:spacing w:after="0" w:line="240" w:lineRule="auto"/>
              <w:jc w:val="right"/>
              <w:rPr>
                <w:rFonts w:eastAsia="Times New Roman" w:cs="Calibri"/>
                <w:color w:val="000000"/>
                <w:sz w:val="20"/>
                <w:szCs w:val="20"/>
                <w:lang w:eastAsia="cs-CZ"/>
              </w:rPr>
            </w:pPr>
            <w:r w:rsidRPr="00BC0EEA">
              <w:rPr>
                <w:rFonts w:eastAsia="Times New Roman" w:cs="Calibri"/>
                <w:color w:val="000000"/>
                <w:sz w:val="20"/>
                <w:szCs w:val="20"/>
                <w:lang w:eastAsia="cs-CZ"/>
              </w:rPr>
              <w:t>1,32</w:t>
            </w:r>
          </w:p>
        </w:tc>
      </w:tr>
      <w:tr w:rsidR="007E60CD" w:rsidRPr="00BC0EEA" w14:paraId="2C09F2E8" w14:textId="77777777" w:rsidTr="00DD3D0D">
        <w:trPr>
          <w:trHeight w:val="326"/>
        </w:trPr>
        <w:tc>
          <w:tcPr>
            <w:tcW w:w="844" w:type="dxa"/>
            <w:tcBorders>
              <w:top w:val="nil"/>
              <w:left w:val="single" w:sz="4" w:space="0" w:color="auto"/>
              <w:bottom w:val="single" w:sz="4" w:space="0" w:color="auto"/>
              <w:right w:val="single" w:sz="4" w:space="0" w:color="auto"/>
            </w:tcBorders>
            <w:shd w:val="clear" w:color="000000" w:fill="E2EFDA"/>
            <w:noWrap/>
            <w:vAlign w:val="bottom"/>
            <w:hideMark/>
          </w:tcPr>
          <w:p w14:paraId="692C526A" w14:textId="77777777" w:rsidR="007E60CD" w:rsidRPr="00BC0EEA" w:rsidRDefault="007E60CD" w:rsidP="00DD3D0D">
            <w:pPr>
              <w:spacing w:after="0" w:line="240" w:lineRule="auto"/>
              <w:rPr>
                <w:rFonts w:eastAsia="Times New Roman" w:cs="Calibri"/>
                <w:b/>
                <w:bCs/>
                <w:color w:val="000000"/>
                <w:sz w:val="20"/>
                <w:szCs w:val="20"/>
                <w:lang w:eastAsia="cs-CZ"/>
              </w:rPr>
            </w:pPr>
            <w:r w:rsidRPr="00BC0EEA">
              <w:rPr>
                <w:rFonts w:eastAsia="Times New Roman" w:cs="Calibri"/>
                <w:b/>
                <w:bCs/>
                <w:color w:val="000000"/>
                <w:sz w:val="20"/>
                <w:szCs w:val="20"/>
                <w:lang w:eastAsia="cs-CZ"/>
              </w:rPr>
              <w:t>R513A</w:t>
            </w:r>
          </w:p>
        </w:tc>
        <w:tc>
          <w:tcPr>
            <w:tcW w:w="3712" w:type="dxa"/>
            <w:tcBorders>
              <w:top w:val="nil"/>
              <w:left w:val="nil"/>
              <w:bottom w:val="single" w:sz="4" w:space="0" w:color="auto"/>
              <w:right w:val="single" w:sz="4" w:space="0" w:color="auto"/>
            </w:tcBorders>
            <w:shd w:val="clear" w:color="000000" w:fill="E2EFDA"/>
            <w:noWrap/>
            <w:vAlign w:val="bottom"/>
            <w:hideMark/>
          </w:tcPr>
          <w:p w14:paraId="6462ADFB" w14:textId="77777777" w:rsidR="007E60CD" w:rsidRPr="00BC0EEA" w:rsidRDefault="007E60CD" w:rsidP="00DD3D0D">
            <w:pPr>
              <w:spacing w:after="0" w:line="240" w:lineRule="auto"/>
              <w:rPr>
                <w:rFonts w:eastAsia="Times New Roman" w:cs="Calibri"/>
                <w:i/>
                <w:iCs/>
                <w:color w:val="000000"/>
                <w:sz w:val="20"/>
                <w:szCs w:val="20"/>
                <w:lang w:eastAsia="cs-CZ"/>
              </w:rPr>
            </w:pPr>
            <w:r w:rsidRPr="00BC0EEA">
              <w:rPr>
                <w:rFonts w:eastAsia="Times New Roman" w:cs="Calibri"/>
                <w:i/>
                <w:iCs/>
                <w:color w:val="000000"/>
                <w:sz w:val="20"/>
                <w:szCs w:val="20"/>
                <w:lang w:eastAsia="cs-CZ"/>
              </w:rPr>
              <w:t>R134a/</w:t>
            </w:r>
            <w:r w:rsidRPr="00BC0EEA">
              <w:rPr>
                <w:rFonts w:eastAsia="Times New Roman" w:cs="Calibri"/>
                <w:b/>
                <w:bCs/>
                <w:i/>
                <w:iCs/>
                <w:color w:val="000000"/>
                <w:sz w:val="20"/>
                <w:szCs w:val="20"/>
                <w:lang w:eastAsia="cs-CZ"/>
              </w:rPr>
              <w:t>R1234yf=56%</w:t>
            </w:r>
          </w:p>
        </w:tc>
        <w:tc>
          <w:tcPr>
            <w:tcW w:w="1873" w:type="dxa"/>
            <w:tcBorders>
              <w:top w:val="nil"/>
              <w:left w:val="nil"/>
              <w:bottom w:val="single" w:sz="4" w:space="0" w:color="auto"/>
              <w:right w:val="single" w:sz="4" w:space="0" w:color="auto"/>
            </w:tcBorders>
            <w:shd w:val="clear" w:color="000000" w:fill="E2EFDA"/>
            <w:noWrap/>
            <w:vAlign w:val="bottom"/>
            <w:hideMark/>
          </w:tcPr>
          <w:p w14:paraId="38B97197" w14:textId="77777777" w:rsidR="007E60CD" w:rsidRPr="00BC0EEA" w:rsidRDefault="007E60CD" w:rsidP="00DD3D0D">
            <w:pPr>
              <w:spacing w:after="0" w:line="240" w:lineRule="auto"/>
              <w:rPr>
                <w:rFonts w:eastAsia="Times New Roman" w:cs="Calibri"/>
                <w:i/>
                <w:iCs/>
                <w:color w:val="000000"/>
                <w:sz w:val="20"/>
                <w:szCs w:val="20"/>
                <w:lang w:eastAsia="cs-CZ"/>
              </w:rPr>
            </w:pPr>
            <w:r w:rsidRPr="00BC0EEA">
              <w:rPr>
                <w:rFonts w:eastAsia="Times New Roman" w:cs="Calibri"/>
                <w:i/>
                <w:iCs/>
                <w:color w:val="000000"/>
                <w:sz w:val="20"/>
                <w:szCs w:val="20"/>
                <w:lang w:eastAsia="cs-CZ"/>
              </w:rPr>
              <w:t>44/</w:t>
            </w:r>
            <w:r w:rsidRPr="00BC0EEA">
              <w:rPr>
                <w:rFonts w:eastAsia="Times New Roman" w:cs="Calibri"/>
                <w:b/>
                <w:bCs/>
                <w:i/>
                <w:iCs/>
                <w:color w:val="000000"/>
                <w:sz w:val="20"/>
                <w:szCs w:val="20"/>
                <w:lang w:eastAsia="cs-CZ"/>
              </w:rPr>
              <w:t>56</w:t>
            </w:r>
          </w:p>
        </w:tc>
        <w:tc>
          <w:tcPr>
            <w:tcW w:w="595" w:type="dxa"/>
            <w:tcBorders>
              <w:top w:val="nil"/>
              <w:left w:val="nil"/>
              <w:bottom w:val="single" w:sz="4" w:space="0" w:color="auto"/>
              <w:right w:val="single" w:sz="4" w:space="0" w:color="auto"/>
            </w:tcBorders>
            <w:shd w:val="clear" w:color="000000" w:fill="E2EFDA"/>
            <w:noWrap/>
            <w:vAlign w:val="bottom"/>
            <w:hideMark/>
          </w:tcPr>
          <w:p w14:paraId="3D478DEA" w14:textId="77777777" w:rsidR="007E60CD" w:rsidRPr="00BC0EEA" w:rsidRDefault="007E60CD" w:rsidP="00DD3D0D">
            <w:pPr>
              <w:spacing w:after="0" w:line="240" w:lineRule="auto"/>
              <w:jc w:val="right"/>
              <w:rPr>
                <w:rFonts w:eastAsia="Times New Roman" w:cs="Calibri"/>
                <w:i/>
                <w:iCs/>
                <w:color w:val="000000"/>
                <w:sz w:val="20"/>
                <w:szCs w:val="20"/>
                <w:lang w:eastAsia="cs-CZ"/>
              </w:rPr>
            </w:pPr>
            <w:r w:rsidRPr="00BC0EEA">
              <w:rPr>
                <w:rFonts w:eastAsia="Times New Roman" w:cs="Calibri"/>
                <w:i/>
                <w:iCs/>
                <w:color w:val="000000"/>
                <w:sz w:val="20"/>
                <w:szCs w:val="20"/>
                <w:lang w:eastAsia="cs-CZ"/>
              </w:rPr>
              <w:t>631</w:t>
            </w:r>
          </w:p>
        </w:tc>
        <w:tc>
          <w:tcPr>
            <w:tcW w:w="1120" w:type="dxa"/>
            <w:tcBorders>
              <w:top w:val="nil"/>
              <w:left w:val="nil"/>
              <w:bottom w:val="single" w:sz="4" w:space="0" w:color="auto"/>
              <w:right w:val="single" w:sz="4" w:space="0" w:color="auto"/>
            </w:tcBorders>
            <w:shd w:val="clear" w:color="000000" w:fill="E2EFDA"/>
            <w:noWrap/>
            <w:vAlign w:val="bottom"/>
            <w:hideMark/>
          </w:tcPr>
          <w:p w14:paraId="7D1C1E99" w14:textId="77777777" w:rsidR="007E60CD" w:rsidRPr="00BC0EEA" w:rsidRDefault="007E60CD" w:rsidP="00DD3D0D">
            <w:pPr>
              <w:spacing w:after="0" w:line="240" w:lineRule="auto"/>
              <w:jc w:val="right"/>
              <w:rPr>
                <w:rFonts w:eastAsia="Times New Roman" w:cs="Calibri"/>
                <w:i/>
                <w:iCs/>
                <w:color w:val="000000"/>
                <w:sz w:val="20"/>
                <w:szCs w:val="20"/>
                <w:lang w:eastAsia="cs-CZ"/>
              </w:rPr>
            </w:pPr>
            <w:r w:rsidRPr="00BC0EEA">
              <w:rPr>
                <w:rFonts w:eastAsia="Times New Roman" w:cs="Calibri"/>
                <w:i/>
                <w:iCs/>
                <w:color w:val="000000"/>
                <w:sz w:val="20"/>
                <w:szCs w:val="20"/>
                <w:lang w:eastAsia="cs-CZ"/>
              </w:rPr>
              <w:t>7,92</w:t>
            </w:r>
          </w:p>
        </w:tc>
        <w:tc>
          <w:tcPr>
            <w:tcW w:w="1033" w:type="dxa"/>
            <w:tcBorders>
              <w:top w:val="nil"/>
              <w:left w:val="nil"/>
              <w:bottom w:val="single" w:sz="4" w:space="0" w:color="auto"/>
              <w:right w:val="single" w:sz="4" w:space="0" w:color="auto"/>
            </w:tcBorders>
            <w:shd w:val="clear" w:color="000000" w:fill="FFD966"/>
            <w:noWrap/>
            <w:vAlign w:val="bottom"/>
            <w:hideMark/>
          </w:tcPr>
          <w:p w14:paraId="3ACED68F" w14:textId="77777777" w:rsidR="007E60CD" w:rsidRPr="00BC0EEA" w:rsidRDefault="007E60CD" w:rsidP="00DD3D0D">
            <w:pPr>
              <w:spacing w:after="0" w:line="240" w:lineRule="auto"/>
              <w:jc w:val="right"/>
              <w:rPr>
                <w:rFonts w:eastAsia="Times New Roman" w:cs="Calibri"/>
                <w:i/>
                <w:iCs/>
                <w:color w:val="000000"/>
                <w:sz w:val="20"/>
                <w:szCs w:val="20"/>
                <w:lang w:eastAsia="cs-CZ"/>
              </w:rPr>
            </w:pPr>
            <w:r w:rsidRPr="00BC0EEA">
              <w:rPr>
                <w:rFonts w:eastAsia="Times New Roman" w:cs="Calibri"/>
                <w:i/>
                <w:iCs/>
                <w:color w:val="000000"/>
                <w:sz w:val="20"/>
                <w:szCs w:val="20"/>
                <w:lang w:eastAsia="cs-CZ"/>
              </w:rPr>
              <w:t>1,79</w:t>
            </w:r>
          </w:p>
        </w:tc>
      </w:tr>
      <w:tr w:rsidR="007E60CD" w:rsidRPr="00BC0EEA" w14:paraId="6A1DC46D" w14:textId="77777777" w:rsidTr="00DD3D0D">
        <w:trPr>
          <w:trHeight w:val="326"/>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14:paraId="14B888A6" w14:textId="77777777" w:rsidR="007E60CD" w:rsidRPr="00BC0EEA" w:rsidRDefault="007E60CD" w:rsidP="00DD3D0D">
            <w:pPr>
              <w:spacing w:after="0" w:line="240" w:lineRule="auto"/>
              <w:rPr>
                <w:rFonts w:eastAsia="Times New Roman" w:cs="Calibri"/>
                <w:b/>
                <w:bCs/>
                <w:color w:val="000000"/>
                <w:sz w:val="20"/>
                <w:szCs w:val="20"/>
                <w:lang w:eastAsia="cs-CZ"/>
              </w:rPr>
            </w:pPr>
            <w:r w:rsidRPr="00BC0EEA">
              <w:rPr>
                <w:rFonts w:eastAsia="Times New Roman" w:cs="Calibri"/>
                <w:b/>
                <w:bCs/>
                <w:color w:val="000000"/>
                <w:sz w:val="20"/>
                <w:szCs w:val="20"/>
                <w:lang w:eastAsia="cs-CZ"/>
              </w:rPr>
              <w:t>R515B</w:t>
            </w:r>
          </w:p>
        </w:tc>
        <w:tc>
          <w:tcPr>
            <w:tcW w:w="3712" w:type="dxa"/>
            <w:tcBorders>
              <w:top w:val="nil"/>
              <w:left w:val="nil"/>
              <w:bottom w:val="single" w:sz="4" w:space="0" w:color="auto"/>
              <w:right w:val="single" w:sz="4" w:space="0" w:color="auto"/>
            </w:tcBorders>
            <w:shd w:val="clear" w:color="auto" w:fill="auto"/>
            <w:noWrap/>
            <w:vAlign w:val="bottom"/>
            <w:hideMark/>
          </w:tcPr>
          <w:p w14:paraId="065EFE08" w14:textId="77777777" w:rsidR="007E60CD" w:rsidRPr="00BC0EEA" w:rsidRDefault="007E60CD" w:rsidP="00DD3D0D">
            <w:pPr>
              <w:spacing w:after="0" w:line="240" w:lineRule="auto"/>
              <w:rPr>
                <w:rFonts w:eastAsia="Times New Roman" w:cs="Calibri"/>
                <w:color w:val="000000"/>
                <w:sz w:val="20"/>
                <w:szCs w:val="20"/>
                <w:lang w:eastAsia="cs-CZ"/>
              </w:rPr>
            </w:pPr>
            <w:r w:rsidRPr="00BC0EEA">
              <w:rPr>
                <w:rFonts w:eastAsia="Times New Roman" w:cs="Calibri"/>
                <w:color w:val="000000"/>
                <w:sz w:val="20"/>
                <w:szCs w:val="20"/>
                <w:lang w:eastAsia="cs-CZ"/>
              </w:rPr>
              <w:t>R227ea/</w:t>
            </w:r>
            <w:r w:rsidRPr="00BC0EEA">
              <w:rPr>
                <w:rFonts w:eastAsia="Times New Roman" w:cs="Calibri"/>
                <w:b/>
                <w:bCs/>
                <w:color w:val="000000"/>
                <w:sz w:val="20"/>
                <w:szCs w:val="20"/>
                <w:lang w:eastAsia="cs-CZ"/>
              </w:rPr>
              <w:t>R1234ze=91,1%</w:t>
            </w:r>
          </w:p>
        </w:tc>
        <w:tc>
          <w:tcPr>
            <w:tcW w:w="1873" w:type="dxa"/>
            <w:tcBorders>
              <w:top w:val="nil"/>
              <w:left w:val="nil"/>
              <w:bottom w:val="single" w:sz="4" w:space="0" w:color="auto"/>
              <w:right w:val="single" w:sz="4" w:space="0" w:color="auto"/>
            </w:tcBorders>
            <w:shd w:val="clear" w:color="auto" w:fill="auto"/>
            <w:noWrap/>
            <w:vAlign w:val="bottom"/>
            <w:hideMark/>
          </w:tcPr>
          <w:p w14:paraId="05443574" w14:textId="77777777" w:rsidR="007E60CD" w:rsidRPr="00BC0EEA" w:rsidRDefault="007E60CD" w:rsidP="00DD3D0D">
            <w:pPr>
              <w:spacing w:after="0" w:line="240" w:lineRule="auto"/>
              <w:rPr>
                <w:rFonts w:eastAsia="Times New Roman" w:cs="Calibri"/>
                <w:color w:val="000000"/>
                <w:sz w:val="20"/>
                <w:szCs w:val="20"/>
                <w:lang w:eastAsia="cs-CZ"/>
              </w:rPr>
            </w:pPr>
            <w:r w:rsidRPr="00BC0EEA">
              <w:rPr>
                <w:rFonts w:eastAsia="Times New Roman" w:cs="Calibri"/>
                <w:color w:val="000000"/>
                <w:sz w:val="20"/>
                <w:szCs w:val="20"/>
                <w:lang w:eastAsia="cs-CZ"/>
              </w:rPr>
              <w:t>8,9/</w:t>
            </w:r>
            <w:r w:rsidRPr="00BC0EEA">
              <w:rPr>
                <w:rFonts w:eastAsia="Times New Roman" w:cs="Calibri"/>
                <w:b/>
                <w:bCs/>
                <w:color w:val="000000"/>
                <w:sz w:val="20"/>
                <w:szCs w:val="20"/>
                <w:lang w:eastAsia="cs-CZ"/>
              </w:rPr>
              <w:t>91,1</w:t>
            </w:r>
          </w:p>
        </w:tc>
        <w:tc>
          <w:tcPr>
            <w:tcW w:w="595" w:type="dxa"/>
            <w:tcBorders>
              <w:top w:val="nil"/>
              <w:left w:val="nil"/>
              <w:bottom w:val="single" w:sz="4" w:space="0" w:color="auto"/>
              <w:right w:val="single" w:sz="4" w:space="0" w:color="auto"/>
            </w:tcBorders>
            <w:shd w:val="clear" w:color="000000" w:fill="FFFFFF"/>
            <w:noWrap/>
            <w:vAlign w:val="bottom"/>
            <w:hideMark/>
          </w:tcPr>
          <w:p w14:paraId="24C34DA1" w14:textId="77777777" w:rsidR="007E60CD" w:rsidRPr="00BC0EEA" w:rsidRDefault="007E60CD" w:rsidP="00DD3D0D">
            <w:pPr>
              <w:spacing w:after="0" w:line="240" w:lineRule="auto"/>
              <w:jc w:val="right"/>
              <w:rPr>
                <w:rFonts w:eastAsia="Times New Roman" w:cs="Calibri"/>
                <w:color w:val="000000"/>
                <w:sz w:val="20"/>
                <w:szCs w:val="20"/>
                <w:lang w:eastAsia="cs-CZ"/>
              </w:rPr>
            </w:pPr>
            <w:r w:rsidRPr="00BC0EEA">
              <w:rPr>
                <w:rFonts w:eastAsia="Times New Roman" w:cs="Calibri"/>
                <w:color w:val="000000"/>
                <w:sz w:val="20"/>
                <w:szCs w:val="20"/>
                <w:lang w:eastAsia="cs-CZ"/>
              </w:rPr>
              <w:t>293</w:t>
            </w:r>
          </w:p>
        </w:tc>
        <w:tc>
          <w:tcPr>
            <w:tcW w:w="1120" w:type="dxa"/>
            <w:tcBorders>
              <w:top w:val="nil"/>
              <w:left w:val="nil"/>
              <w:bottom w:val="single" w:sz="4" w:space="0" w:color="auto"/>
              <w:right w:val="single" w:sz="4" w:space="0" w:color="auto"/>
            </w:tcBorders>
            <w:shd w:val="clear" w:color="000000" w:fill="FFFFFF"/>
            <w:noWrap/>
            <w:vAlign w:val="bottom"/>
            <w:hideMark/>
          </w:tcPr>
          <w:p w14:paraId="7385CC96" w14:textId="77777777" w:rsidR="007E60CD" w:rsidRPr="00BC0EEA" w:rsidRDefault="007E60CD" w:rsidP="00DD3D0D">
            <w:pPr>
              <w:spacing w:after="0" w:line="240" w:lineRule="auto"/>
              <w:jc w:val="right"/>
              <w:rPr>
                <w:rFonts w:eastAsia="Times New Roman" w:cs="Calibri"/>
                <w:color w:val="000000"/>
                <w:sz w:val="20"/>
                <w:szCs w:val="20"/>
                <w:lang w:eastAsia="cs-CZ"/>
              </w:rPr>
            </w:pPr>
            <w:r w:rsidRPr="00BC0EEA">
              <w:rPr>
                <w:rFonts w:eastAsia="Times New Roman" w:cs="Calibri"/>
                <w:color w:val="000000"/>
                <w:sz w:val="20"/>
                <w:szCs w:val="20"/>
                <w:lang w:eastAsia="cs-CZ"/>
              </w:rPr>
              <w:t>17,06</w:t>
            </w:r>
          </w:p>
        </w:tc>
        <w:tc>
          <w:tcPr>
            <w:tcW w:w="1033" w:type="dxa"/>
            <w:tcBorders>
              <w:top w:val="nil"/>
              <w:left w:val="nil"/>
              <w:bottom w:val="single" w:sz="4" w:space="0" w:color="auto"/>
              <w:right w:val="single" w:sz="4" w:space="0" w:color="auto"/>
            </w:tcBorders>
            <w:shd w:val="clear" w:color="000000" w:fill="FFD966"/>
            <w:noWrap/>
            <w:vAlign w:val="bottom"/>
            <w:hideMark/>
          </w:tcPr>
          <w:p w14:paraId="6F06920C" w14:textId="77777777" w:rsidR="007E60CD" w:rsidRPr="00BC0EEA" w:rsidRDefault="007E60CD" w:rsidP="00DD3D0D">
            <w:pPr>
              <w:spacing w:after="0" w:line="240" w:lineRule="auto"/>
              <w:jc w:val="right"/>
              <w:rPr>
                <w:rFonts w:eastAsia="Times New Roman" w:cs="Calibri"/>
                <w:color w:val="000000"/>
                <w:sz w:val="20"/>
                <w:szCs w:val="20"/>
                <w:lang w:eastAsia="cs-CZ"/>
              </w:rPr>
            </w:pPr>
            <w:r w:rsidRPr="00BC0EEA">
              <w:rPr>
                <w:rFonts w:eastAsia="Times New Roman" w:cs="Calibri"/>
                <w:color w:val="000000"/>
                <w:sz w:val="20"/>
                <w:szCs w:val="20"/>
                <w:lang w:eastAsia="cs-CZ"/>
              </w:rPr>
              <w:t>1,10</w:t>
            </w:r>
          </w:p>
        </w:tc>
      </w:tr>
    </w:tbl>
    <w:p w14:paraId="3117A814" w14:textId="2352E38C" w:rsidR="00D21410" w:rsidRDefault="00D21410" w:rsidP="00D21410">
      <w:pPr>
        <w:pStyle w:val="Bezmezer"/>
        <w:jc w:val="both"/>
      </w:pPr>
    </w:p>
    <w:p w14:paraId="3DF03406" w14:textId="77777777" w:rsidR="007E60CD" w:rsidRPr="00636440" w:rsidRDefault="007E60CD" w:rsidP="00D21410">
      <w:pPr>
        <w:pStyle w:val="Bezmezer"/>
        <w:jc w:val="both"/>
      </w:pPr>
    </w:p>
    <w:p w14:paraId="4D803576" w14:textId="475112C3" w:rsidR="00EB3A78" w:rsidRPr="00EB3A78" w:rsidRDefault="00EB3A78" w:rsidP="00EB3A78">
      <w:pPr>
        <w:pStyle w:val="Bezmezer"/>
        <w:jc w:val="both"/>
        <w:rPr>
          <w:b/>
          <w:bCs/>
          <w:color w:val="FF0000"/>
        </w:rPr>
      </w:pPr>
      <w:proofErr w:type="spellStart"/>
      <w:r w:rsidRPr="00EB3A78">
        <w:rPr>
          <w:b/>
          <w:bCs/>
        </w:rPr>
        <w:t>Povinnost</w:t>
      </w:r>
      <w:proofErr w:type="spellEnd"/>
      <w:r w:rsidRPr="00EB3A78">
        <w:rPr>
          <w:b/>
          <w:bCs/>
        </w:rPr>
        <w:t xml:space="preserve"> </w:t>
      </w:r>
      <w:proofErr w:type="spellStart"/>
      <w:r w:rsidRPr="00EB3A78">
        <w:rPr>
          <w:b/>
          <w:bCs/>
        </w:rPr>
        <w:t>provádět</w:t>
      </w:r>
      <w:proofErr w:type="spellEnd"/>
      <w:r w:rsidRPr="00EB3A78">
        <w:rPr>
          <w:b/>
          <w:bCs/>
        </w:rPr>
        <w:t xml:space="preserve"> </w:t>
      </w:r>
      <w:proofErr w:type="spellStart"/>
      <w:r w:rsidRPr="00EB3A78">
        <w:rPr>
          <w:b/>
          <w:bCs/>
        </w:rPr>
        <w:t>kontroly</w:t>
      </w:r>
      <w:proofErr w:type="spellEnd"/>
      <w:r w:rsidRPr="00EB3A78">
        <w:rPr>
          <w:b/>
          <w:bCs/>
        </w:rPr>
        <w:t xml:space="preserve"> </w:t>
      </w:r>
      <w:proofErr w:type="spellStart"/>
      <w:r w:rsidRPr="00EB3A78">
        <w:rPr>
          <w:b/>
          <w:bCs/>
        </w:rPr>
        <w:t>těsnosti</w:t>
      </w:r>
      <w:proofErr w:type="spellEnd"/>
      <w:r w:rsidRPr="00EB3A78">
        <w:rPr>
          <w:b/>
          <w:bCs/>
        </w:rPr>
        <w:t xml:space="preserve"> u </w:t>
      </w:r>
      <w:proofErr w:type="spellStart"/>
      <w:r w:rsidRPr="00EB3A78">
        <w:rPr>
          <w:b/>
          <w:bCs/>
          <w:color w:val="000000"/>
          <w:shd w:val="clear" w:color="auto" w:fill="FFFFFF"/>
        </w:rPr>
        <w:t>chladicích</w:t>
      </w:r>
      <w:proofErr w:type="spellEnd"/>
      <w:r w:rsidRPr="00EB3A78">
        <w:rPr>
          <w:b/>
          <w:bCs/>
          <w:color w:val="000000"/>
          <w:shd w:val="clear" w:color="auto" w:fill="FFFFFF"/>
        </w:rPr>
        <w:t xml:space="preserve"> </w:t>
      </w:r>
      <w:proofErr w:type="spellStart"/>
      <w:r w:rsidRPr="00EB3A78">
        <w:rPr>
          <w:b/>
          <w:bCs/>
          <w:color w:val="000000"/>
          <w:shd w:val="clear" w:color="auto" w:fill="FFFFFF"/>
        </w:rPr>
        <w:t>jednotek</w:t>
      </w:r>
      <w:proofErr w:type="spellEnd"/>
      <w:r w:rsidRPr="00EB3A78">
        <w:rPr>
          <w:b/>
          <w:bCs/>
          <w:color w:val="000000"/>
          <w:shd w:val="clear" w:color="auto" w:fill="FFFFFF"/>
        </w:rPr>
        <w:t xml:space="preserve"> </w:t>
      </w:r>
      <w:proofErr w:type="spellStart"/>
      <w:r w:rsidRPr="00EB3A78">
        <w:rPr>
          <w:b/>
          <w:bCs/>
          <w:color w:val="000000"/>
          <w:shd w:val="clear" w:color="auto" w:fill="FFFFFF"/>
        </w:rPr>
        <w:t>chladírenských</w:t>
      </w:r>
      <w:proofErr w:type="spellEnd"/>
      <w:r w:rsidRPr="00EB3A78">
        <w:rPr>
          <w:b/>
          <w:bCs/>
          <w:color w:val="000000"/>
          <w:shd w:val="clear" w:color="auto" w:fill="FFFFFF"/>
        </w:rPr>
        <w:t xml:space="preserve"> </w:t>
      </w:r>
      <w:proofErr w:type="spellStart"/>
      <w:r w:rsidRPr="00EB3A78">
        <w:rPr>
          <w:b/>
          <w:bCs/>
          <w:color w:val="000000"/>
          <w:shd w:val="clear" w:color="auto" w:fill="FFFFFF"/>
        </w:rPr>
        <w:t>lehkých</w:t>
      </w:r>
      <w:proofErr w:type="spellEnd"/>
      <w:r w:rsidRPr="00EB3A78">
        <w:rPr>
          <w:b/>
          <w:bCs/>
          <w:color w:val="000000"/>
          <w:shd w:val="clear" w:color="auto" w:fill="FFFFFF"/>
        </w:rPr>
        <w:t xml:space="preserve"> </w:t>
      </w:r>
      <w:proofErr w:type="spellStart"/>
      <w:r w:rsidRPr="00EB3A78">
        <w:rPr>
          <w:b/>
          <w:bCs/>
          <w:color w:val="000000"/>
          <w:shd w:val="clear" w:color="auto" w:fill="FFFFFF"/>
        </w:rPr>
        <w:t>užitkových</w:t>
      </w:r>
      <w:proofErr w:type="spellEnd"/>
      <w:r w:rsidRPr="00EB3A78">
        <w:rPr>
          <w:b/>
          <w:bCs/>
          <w:color w:val="000000"/>
          <w:shd w:val="clear" w:color="auto" w:fill="FFFFFF"/>
        </w:rPr>
        <w:t xml:space="preserve"> </w:t>
      </w:r>
      <w:proofErr w:type="spellStart"/>
      <w:r w:rsidRPr="00EB3A78">
        <w:rPr>
          <w:b/>
          <w:bCs/>
          <w:color w:val="000000"/>
          <w:shd w:val="clear" w:color="auto" w:fill="FFFFFF"/>
        </w:rPr>
        <w:t>vozidel</w:t>
      </w:r>
      <w:proofErr w:type="spellEnd"/>
      <w:r w:rsidRPr="00EB3A78">
        <w:rPr>
          <w:b/>
          <w:bCs/>
          <w:color w:val="000000"/>
          <w:shd w:val="clear" w:color="auto" w:fill="FFFFFF"/>
        </w:rPr>
        <w:t xml:space="preserve">, </w:t>
      </w:r>
      <w:proofErr w:type="spellStart"/>
      <w:r w:rsidRPr="00EB3A78">
        <w:rPr>
          <w:b/>
          <w:bCs/>
          <w:color w:val="000000"/>
          <w:shd w:val="clear" w:color="auto" w:fill="FFFFFF"/>
        </w:rPr>
        <w:t>intermodálních</w:t>
      </w:r>
      <w:proofErr w:type="spellEnd"/>
      <w:r w:rsidRPr="00EB3A78">
        <w:rPr>
          <w:b/>
          <w:bCs/>
          <w:color w:val="000000"/>
          <w:shd w:val="clear" w:color="auto" w:fill="FFFFFF"/>
        </w:rPr>
        <w:t xml:space="preserve"> </w:t>
      </w:r>
      <w:proofErr w:type="spellStart"/>
      <w:r w:rsidRPr="00EB3A78">
        <w:rPr>
          <w:b/>
          <w:bCs/>
          <w:color w:val="000000"/>
          <w:shd w:val="clear" w:color="auto" w:fill="FFFFFF"/>
        </w:rPr>
        <w:t>kontejnerů</w:t>
      </w:r>
      <w:proofErr w:type="spellEnd"/>
      <w:r w:rsidRPr="00EB3A78">
        <w:rPr>
          <w:b/>
          <w:bCs/>
          <w:color w:val="000000"/>
          <w:shd w:val="clear" w:color="auto" w:fill="FFFFFF"/>
        </w:rPr>
        <w:t xml:space="preserve">, </w:t>
      </w:r>
      <w:proofErr w:type="spellStart"/>
      <w:r w:rsidRPr="00EB3A78">
        <w:rPr>
          <w:b/>
          <w:bCs/>
          <w:color w:val="000000"/>
          <w:shd w:val="clear" w:color="auto" w:fill="FFFFFF"/>
        </w:rPr>
        <w:t>včetně</w:t>
      </w:r>
      <w:proofErr w:type="spellEnd"/>
      <w:r w:rsidRPr="00EB3A78">
        <w:rPr>
          <w:b/>
          <w:bCs/>
          <w:color w:val="000000"/>
          <w:shd w:val="clear" w:color="auto" w:fill="FFFFFF"/>
        </w:rPr>
        <w:t xml:space="preserve"> </w:t>
      </w:r>
      <w:proofErr w:type="spellStart"/>
      <w:r w:rsidRPr="00EB3A78">
        <w:rPr>
          <w:b/>
          <w:bCs/>
          <w:color w:val="000000"/>
          <w:shd w:val="clear" w:color="auto" w:fill="FFFFFF"/>
        </w:rPr>
        <w:t>chladírenských</w:t>
      </w:r>
      <w:proofErr w:type="spellEnd"/>
      <w:r w:rsidRPr="00EB3A78">
        <w:rPr>
          <w:b/>
          <w:bCs/>
          <w:color w:val="000000"/>
          <w:shd w:val="clear" w:color="auto" w:fill="FFFFFF"/>
        </w:rPr>
        <w:t xml:space="preserve"> </w:t>
      </w:r>
      <w:proofErr w:type="spellStart"/>
      <w:r w:rsidRPr="00EB3A78">
        <w:rPr>
          <w:b/>
          <w:bCs/>
          <w:color w:val="000000"/>
          <w:shd w:val="clear" w:color="auto" w:fill="FFFFFF"/>
        </w:rPr>
        <w:t>kontejnerů</w:t>
      </w:r>
      <w:proofErr w:type="spellEnd"/>
      <w:r w:rsidRPr="00EB3A78">
        <w:rPr>
          <w:b/>
          <w:bCs/>
          <w:color w:val="000000"/>
          <w:shd w:val="clear" w:color="auto" w:fill="FFFFFF"/>
        </w:rPr>
        <w:t>, a </w:t>
      </w:r>
      <w:proofErr w:type="spellStart"/>
      <w:r w:rsidRPr="00EB3A78">
        <w:rPr>
          <w:b/>
          <w:bCs/>
          <w:color w:val="000000"/>
          <w:shd w:val="clear" w:color="auto" w:fill="FFFFFF"/>
        </w:rPr>
        <w:t>železničních</w:t>
      </w:r>
      <w:proofErr w:type="spellEnd"/>
      <w:r w:rsidRPr="00EB3A78">
        <w:rPr>
          <w:b/>
          <w:bCs/>
          <w:color w:val="000000"/>
          <w:shd w:val="clear" w:color="auto" w:fill="FFFFFF"/>
        </w:rPr>
        <w:t xml:space="preserve"> </w:t>
      </w:r>
      <w:proofErr w:type="spellStart"/>
      <w:r w:rsidRPr="00EB3A78">
        <w:rPr>
          <w:b/>
          <w:bCs/>
          <w:color w:val="000000"/>
          <w:shd w:val="clear" w:color="auto" w:fill="FFFFFF"/>
        </w:rPr>
        <w:t>vagonů</w:t>
      </w:r>
      <w:proofErr w:type="spellEnd"/>
      <w:r w:rsidRPr="00EB3A78">
        <w:rPr>
          <w:b/>
          <w:bCs/>
          <w:color w:val="000000"/>
          <w:shd w:val="clear" w:color="auto" w:fill="FFFFFF"/>
        </w:rPr>
        <w:t xml:space="preserve"> a u</w:t>
      </w:r>
    </w:p>
    <w:p w14:paraId="4A8FBF71" w14:textId="65CB2FC8" w:rsidR="00EB3A78" w:rsidRPr="00EB3A78" w:rsidRDefault="00EB3A78" w:rsidP="00EB3A78">
      <w:pPr>
        <w:pStyle w:val="Bezmezer"/>
        <w:jc w:val="both"/>
        <w:rPr>
          <w:b/>
          <w:bCs/>
          <w:color w:val="FF0000"/>
        </w:rPr>
      </w:pPr>
      <w:proofErr w:type="spellStart"/>
      <w:r w:rsidRPr="00EB3A78">
        <w:rPr>
          <w:b/>
          <w:bCs/>
          <w:color w:val="000000"/>
          <w:shd w:val="clear" w:color="auto" w:fill="FFFFFF"/>
        </w:rPr>
        <w:t>klimatizačních</w:t>
      </w:r>
      <w:proofErr w:type="spellEnd"/>
      <w:r w:rsidRPr="00EB3A78">
        <w:rPr>
          <w:b/>
          <w:bCs/>
          <w:color w:val="000000"/>
          <w:shd w:val="clear" w:color="auto" w:fill="FFFFFF"/>
        </w:rPr>
        <w:t xml:space="preserve"> </w:t>
      </w:r>
      <w:proofErr w:type="spellStart"/>
      <w:r w:rsidRPr="00EB3A78">
        <w:rPr>
          <w:b/>
          <w:bCs/>
          <w:color w:val="000000"/>
          <w:shd w:val="clear" w:color="auto" w:fill="FFFFFF"/>
        </w:rPr>
        <w:t>zařízení</w:t>
      </w:r>
      <w:proofErr w:type="spellEnd"/>
      <w:r w:rsidRPr="00EB3A78">
        <w:rPr>
          <w:b/>
          <w:bCs/>
          <w:color w:val="000000"/>
          <w:shd w:val="clear" w:color="auto" w:fill="FFFFFF"/>
        </w:rPr>
        <w:t xml:space="preserve"> a </w:t>
      </w:r>
      <w:proofErr w:type="spellStart"/>
      <w:r w:rsidRPr="00EB3A78">
        <w:rPr>
          <w:b/>
          <w:bCs/>
          <w:color w:val="000000"/>
          <w:shd w:val="clear" w:color="auto" w:fill="FFFFFF"/>
        </w:rPr>
        <w:t>tepelných</w:t>
      </w:r>
      <w:proofErr w:type="spellEnd"/>
      <w:r w:rsidRPr="00EB3A78">
        <w:rPr>
          <w:b/>
          <w:bCs/>
          <w:color w:val="000000"/>
          <w:shd w:val="clear" w:color="auto" w:fill="FFFFFF"/>
        </w:rPr>
        <w:t xml:space="preserve"> </w:t>
      </w:r>
      <w:proofErr w:type="spellStart"/>
      <w:r w:rsidRPr="00EB3A78">
        <w:rPr>
          <w:b/>
          <w:bCs/>
          <w:color w:val="000000"/>
          <w:shd w:val="clear" w:color="auto" w:fill="FFFFFF"/>
        </w:rPr>
        <w:t>čerpadel</w:t>
      </w:r>
      <w:proofErr w:type="spellEnd"/>
      <w:r w:rsidRPr="00EB3A78">
        <w:rPr>
          <w:b/>
          <w:bCs/>
          <w:color w:val="000000"/>
          <w:shd w:val="clear" w:color="auto" w:fill="FFFFFF"/>
        </w:rPr>
        <w:t xml:space="preserve"> v </w:t>
      </w:r>
      <w:proofErr w:type="spellStart"/>
      <w:r w:rsidRPr="00EB3A78">
        <w:rPr>
          <w:b/>
          <w:bCs/>
          <w:color w:val="000000"/>
          <w:shd w:val="clear" w:color="auto" w:fill="FFFFFF"/>
        </w:rPr>
        <w:t>těžkých</w:t>
      </w:r>
      <w:proofErr w:type="spellEnd"/>
      <w:r w:rsidRPr="00EB3A78">
        <w:rPr>
          <w:b/>
          <w:bCs/>
          <w:color w:val="000000"/>
          <w:shd w:val="clear" w:color="auto" w:fill="FFFFFF"/>
        </w:rPr>
        <w:t xml:space="preserve"> </w:t>
      </w:r>
      <w:proofErr w:type="spellStart"/>
      <w:r w:rsidRPr="00EB3A78">
        <w:rPr>
          <w:b/>
          <w:bCs/>
          <w:color w:val="000000"/>
          <w:shd w:val="clear" w:color="auto" w:fill="FFFFFF"/>
        </w:rPr>
        <w:t>nákladních</w:t>
      </w:r>
      <w:proofErr w:type="spellEnd"/>
      <w:r w:rsidRPr="00EB3A78">
        <w:rPr>
          <w:b/>
          <w:bCs/>
          <w:color w:val="000000"/>
          <w:shd w:val="clear" w:color="auto" w:fill="FFFFFF"/>
        </w:rPr>
        <w:t xml:space="preserve"> </w:t>
      </w:r>
      <w:proofErr w:type="spellStart"/>
      <w:r w:rsidRPr="00EB3A78">
        <w:rPr>
          <w:b/>
          <w:bCs/>
          <w:color w:val="000000"/>
          <w:shd w:val="clear" w:color="auto" w:fill="FFFFFF"/>
        </w:rPr>
        <w:t>vozidlech</w:t>
      </w:r>
      <w:proofErr w:type="spellEnd"/>
      <w:r w:rsidRPr="00EB3A78">
        <w:rPr>
          <w:b/>
          <w:bCs/>
          <w:color w:val="000000"/>
          <w:shd w:val="clear" w:color="auto" w:fill="FFFFFF"/>
        </w:rPr>
        <w:t xml:space="preserve">, </w:t>
      </w:r>
      <w:proofErr w:type="spellStart"/>
      <w:r w:rsidRPr="00EB3A78">
        <w:rPr>
          <w:b/>
          <w:bCs/>
          <w:color w:val="000000"/>
          <w:shd w:val="clear" w:color="auto" w:fill="FFFFFF"/>
        </w:rPr>
        <w:t>dodávkách</w:t>
      </w:r>
      <w:proofErr w:type="spellEnd"/>
      <w:r w:rsidRPr="00EB3A78">
        <w:rPr>
          <w:b/>
          <w:bCs/>
          <w:color w:val="000000"/>
          <w:shd w:val="clear" w:color="auto" w:fill="FFFFFF"/>
        </w:rPr>
        <w:t xml:space="preserve">, </w:t>
      </w:r>
      <w:proofErr w:type="spellStart"/>
      <w:r w:rsidRPr="00EB3A78">
        <w:rPr>
          <w:b/>
          <w:bCs/>
          <w:color w:val="000000"/>
          <w:shd w:val="clear" w:color="auto" w:fill="FFFFFF"/>
        </w:rPr>
        <w:t>nesilničních</w:t>
      </w:r>
      <w:proofErr w:type="spellEnd"/>
      <w:r w:rsidRPr="00EB3A78">
        <w:rPr>
          <w:b/>
          <w:bCs/>
          <w:color w:val="000000"/>
          <w:shd w:val="clear" w:color="auto" w:fill="FFFFFF"/>
        </w:rPr>
        <w:t xml:space="preserve"> </w:t>
      </w:r>
      <w:proofErr w:type="spellStart"/>
      <w:r w:rsidRPr="00EB3A78">
        <w:rPr>
          <w:b/>
          <w:bCs/>
          <w:color w:val="000000"/>
          <w:shd w:val="clear" w:color="auto" w:fill="FFFFFF"/>
        </w:rPr>
        <w:t>mobilních</w:t>
      </w:r>
      <w:proofErr w:type="spellEnd"/>
      <w:r w:rsidRPr="00EB3A78">
        <w:rPr>
          <w:b/>
          <w:bCs/>
          <w:color w:val="000000"/>
          <w:shd w:val="clear" w:color="auto" w:fill="FFFFFF"/>
        </w:rPr>
        <w:t xml:space="preserve"> </w:t>
      </w:r>
      <w:proofErr w:type="spellStart"/>
      <w:r w:rsidRPr="00EB3A78">
        <w:rPr>
          <w:b/>
          <w:bCs/>
          <w:color w:val="000000"/>
          <w:shd w:val="clear" w:color="auto" w:fill="FFFFFF"/>
        </w:rPr>
        <w:t>strojích</w:t>
      </w:r>
      <w:proofErr w:type="spellEnd"/>
      <w:r w:rsidRPr="00EB3A78">
        <w:rPr>
          <w:b/>
          <w:bCs/>
          <w:color w:val="000000"/>
          <w:shd w:val="clear" w:color="auto" w:fill="FFFFFF"/>
        </w:rPr>
        <w:t xml:space="preserve"> </w:t>
      </w:r>
      <w:proofErr w:type="spellStart"/>
      <w:r w:rsidRPr="00EB3A78">
        <w:rPr>
          <w:b/>
          <w:bCs/>
          <w:color w:val="000000"/>
          <w:shd w:val="clear" w:color="auto" w:fill="FFFFFF"/>
        </w:rPr>
        <w:t>používaných</w:t>
      </w:r>
      <w:proofErr w:type="spellEnd"/>
      <w:r w:rsidRPr="00EB3A78">
        <w:rPr>
          <w:b/>
          <w:bCs/>
          <w:color w:val="000000"/>
          <w:shd w:val="clear" w:color="auto" w:fill="FFFFFF"/>
        </w:rPr>
        <w:t xml:space="preserve"> v </w:t>
      </w:r>
      <w:proofErr w:type="spellStart"/>
      <w:r w:rsidRPr="00EB3A78">
        <w:rPr>
          <w:b/>
          <w:bCs/>
          <w:color w:val="000000"/>
          <w:shd w:val="clear" w:color="auto" w:fill="FFFFFF"/>
        </w:rPr>
        <w:t>zemědělství</w:t>
      </w:r>
      <w:proofErr w:type="spellEnd"/>
      <w:r w:rsidRPr="00EB3A78">
        <w:rPr>
          <w:b/>
          <w:bCs/>
          <w:color w:val="000000"/>
          <w:shd w:val="clear" w:color="auto" w:fill="FFFFFF"/>
        </w:rPr>
        <w:t xml:space="preserve">, </w:t>
      </w:r>
      <w:proofErr w:type="spellStart"/>
      <w:r w:rsidRPr="00EB3A78">
        <w:rPr>
          <w:b/>
          <w:bCs/>
          <w:color w:val="000000"/>
          <w:shd w:val="clear" w:color="auto" w:fill="FFFFFF"/>
        </w:rPr>
        <w:t>těžebním</w:t>
      </w:r>
      <w:proofErr w:type="spellEnd"/>
      <w:r w:rsidRPr="00EB3A78">
        <w:rPr>
          <w:b/>
          <w:bCs/>
          <w:color w:val="000000"/>
          <w:shd w:val="clear" w:color="auto" w:fill="FFFFFF"/>
        </w:rPr>
        <w:t xml:space="preserve"> a </w:t>
      </w:r>
      <w:proofErr w:type="spellStart"/>
      <w:r w:rsidRPr="00EB3A78">
        <w:rPr>
          <w:b/>
          <w:bCs/>
          <w:color w:val="000000"/>
          <w:shd w:val="clear" w:color="auto" w:fill="FFFFFF"/>
        </w:rPr>
        <w:t>stavebním</w:t>
      </w:r>
      <w:proofErr w:type="spellEnd"/>
      <w:r w:rsidRPr="00EB3A78">
        <w:rPr>
          <w:b/>
          <w:bCs/>
          <w:color w:val="000000"/>
          <w:shd w:val="clear" w:color="auto" w:fill="FFFFFF"/>
        </w:rPr>
        <w:t xml:space="preserve"> </w:t>
      </w:r>
      <w:proofErr w:type="spellStart"/>
      <w:r w:rsidRPr="00EB3A78">
        <w:rPr>
          <w:b/>
          <w:bCs/>
          <w:color w:val="000000"/>
          <w:shd w:val="clear" w:color="auto" w:fill="FFFFFF"/>
        </w:rPr>
        <w:t>provozu</w:t>
      </w:r>
      <w:proofErr w:type="spellEnd"/>
      <w:r w:rsidRPr="00EB3A78">
        <w:rPr>
          <w:b/>
          <w:bCs/>
          <w:color w:val="000000"/>
          <w:shd w:val="clear" w:color="auto" w:fill="FFFFFF"/>
        </w:rPr>
        <w:t xml:space="preserve">, </w:t>
      </w:r>
      <w:proofErr w:type="spellStart"/>
      <w:r w:rsidRPr="00EB3A78">
        <w:rPr>
          <w:b/>
          <w:bCs/>
          <w:color w:val="000000"/>
          <w:shd w:val="clear" w:color="auto" w:fill="FFFFFF"/>
        </w:rPr>
        <w:t>ve</w:t>
      </w:r>
      <w:proofErr w:type="spellEnd"/>
      <w:r w:rsidRPr="00EB3A78">
        <w:rPr>
          <w:b/>
          <w:bCs/>
          <w:color w:val="000000"/>
          <w:shd w:val="clear" w:color="auto" w:fill="FFFFFF"/>
        </w:rPr>
        <w:t xml:space="preserve"> </w:t>
      </w:r>
      <w:proofErr w:type="spellStart"/>
      <w:r w:rsidRPr="00EB3A78">
        <w:rPr>
          <w:b/>
          <w:bCs/>
          <w:color w:val="000000"/>
          <w:shd w:val="clear" w:color="auto" w:fill="FFFFFF"/>
        </w:rPr>
        <w:t>vlacích</w:t>
      </w:r>
      <w:proofErr w:type="spellEnd"/>
      <w:r w:rsidRPr="00EB3A78">
        <w:rPr>
          <w:b/>
          <w:bCs/>
          <w:color w:val="000000"/>
          <w:shd w:val="clear" w:color="auto" w:fill="FFFFFF"/>
        </w:rPr>
        <w:t xml:space="preserve">, </w:t>
      </w:r>
      <w:proofErr w:type="spellStart"/>
      <w:r w:rsidRPr="00EB3A78">
        <w:rPr>
          <w:b/>
          <w:bCs/>
          <w:color w:val="000000"/>
          <w:shd w:val="clear" w:color="auto" w:fill="FFFFFF"/>
        </w:rPr>
        <w:t>metru</w:t>
      </w:r>
      <w:proofErr w:type="spellEnd"/>
      <w:r w:rsidRPr="00EB3A78">
        <w:rPr>
          <w:b/>
          <w:bCs/>
          <w:color w:val="000000"/>
          <w:shd w:val="clear" w:color="auto" w:fill="FFFFFF"/>
        </w:rPr>
        <w:t xml:space="preserve">, </w:t>
      </w:r>
      <w:proofErr w:type="spellStart"/>
      <w:r w:rsidRPr="00EB3A78">
        <w:rPr>
          <w:b/>
          <w:bCs/>
          <w:color w:val="000000"/>
          <w:shd w:val="clear" w:color="auto" w:fill="FFFFFF"/>
        </w:rPr>
        <w:t>tramvajích</w:t>
      </w:r>
      <w:proofErr w:type="spellEnd"/>
      <w:r w:rsidRPr="00EB3A78">
        <w:rPr>
          <w:b/>
          <w:bCs/>
          <w:color w:val="000000"/>
          <w:shd w:val="clear" w:color="auto" w:fill="FFFFFF"/>
        </w:rPr>
        <w:t xml:space="preserve"> a </w:t>
      </w:r>
      <w:proofErr w:type="spellStart"/>
      <w:r w:rsidRPr="00EB3A78">
        <w:rPr>
          <w:b/>
          <w:bCs/>
          <w:color w:val="000000"/>
          <w:shd w:val="clear" w:color="auto" w:fill="FFFFFF"/>
        </w:rPr>
        <w:t>letadlech</w:t>
      </w:r>
      <w:proofErr w:type="spellEnd"/>
      <w:r w:rsidRPr="00EB3A78">
        <w:rPr>
          <w:b/>
          <w:bCs/>
          <w:color w:val="000000"/>
          <w:shd w:val="clear" w:color="auto" w:fill="FFFFFF"/>
        </w:rPr>
        <w:t xml:space="preserve"> </w:t>
      </w:r>
      <w:proofErr w:type="spellStart"/>
      <w:r w:rsidRPr="00EB3A78">
        <w:rPr>
          <w:b/>
          <w:bCs/>
          <w:color w:val="000000"/>
          <w:shd w:val="clear" w:color="auto" w:fill="FFFFFF"/>
        </w:rPr>
        <w:t>platí</w:t>
      </w:r>
      <w:proofErr w:type="spellEnd"/>
      <w:r w:rsidRPr="00EB3A78">
        <w:rPr>
          <w:b/>
          <w:bCs/>
          <w:color w:val="000000"/>
          <w:shd w:val="clear" w:color="auto" w:fill="FFFFFF"/>
        </w:rPr>
        <w:t xml:space="preserve"> </w:t>
      </w:r>
      <w:proofErr w:type="spellStart"/>
      <w:r w:rsidRPr="00EB3A78">
        <w:rPr>
          <w:b/>
          <w:bCs/>
          <w:color w:val="000000"/>
          <w:shd w:val="clear" w:color="auto" w:fill="FFFFFF"/>
        </w:rPr>
        <w:t>od</w:t>
      </w:r>
      <w:proofErr w:type="spellEnd"/>
      <w:r w:rsidRPr="00EB3A78">
        <w:rPr>
          <w:b/>
          <w:bCs/>
          <w:color w:val="000000"/>
          <w:shd w:val="clear" w:color="auto" w:fill="FFFFFF"/>
        </w:rPr>
        <w:t xml:space="preserve"> 12. 3. 2027. </w:t>
      </w:r>
    </w:p>
    <w:p w14:paraId="5DC3CFE0" w14:textId="07B02826" w:rsidR="00EB3A78" w:rsidRDefault="00EB3A78" w:rsidP="00C53D4E">
      <w:pPr>
        <w:pStyle w:val="Bezmezer"/>
        <w:jc w:val="both"/>
      </w:pPr>
    </w:p>
    <w:p w14:paraId="66BC3BB3" w14:textId="77777777" w:rsidR="007E60CD" w:rsidRDefault="007E60CD" w:rsidP="00C53D4E">
      <w:pPr>
        <w:pStyle w:val="Bezmezer"/>
        <w:jc w:val="both"/>
      </w:pPr>
    </w:p>
    <w:p w14:paraId="074CEDB7" w14:textId="77777777" w:rsidR="007E60CD" w:rsidRDefault="007E60CD" w:rsidP="00C53D4E">
      <w:pPr>
        <w:pStyle w:val="Bezmezer"/>
        <w:jc w:val="both"/>
      </w:pPr>
    </w:p>
    <w:p w14:paraId="74A5C1C4" w14:textId="31B35722" w:rsidR="00C53D4E" w:rsidRDefault="007E60CD" w:rsidP="00C53D4E">
      <w:pPr>
        <w:pStyle w:val="Bezmezer"/>
        <w:jc w:val="both"/>
      </w:pPr>
      <w:proofErr w:type="spellStart"/>
      <w:r>
        <w:lastRenderedPageBreak/>
        <w:t>N</w:t>
      </w:r>
      <w:r w:rsidR="00C53D4E">
        <w:t>ásledující</w:t>
      </w:r>
      <w:proofErr w:type="spellEnd"/>
      <w:r w:rsidR="00C53D4E">
        <w:t xml:space="preserve"> </w:t>
      </w:r>
      <w:proofErr w:type="spellStart"/>
      <w:r w:rsidR="00C53D4E">
        <w:t>tabulka</w:t>
      </w:r>
      <w:proofErr w:type="spellEnd"/>
      <w:r w:rsidR="00C53D4E">
        <w:t xml:space="preserve"> </w:t>
      </w:r>
      <w:proofErr w:type="spellStart"/>
      <w:r w:rsidR="00C53D4E">
        <w:t>ukazuje</w:t>
      </w:r>
      <w:proofErr w:type="spellEnd"/>
      <w:r w:rsidR="00C53D4E">
        <w:t xml:space="preserve"> </w:t>
      </w:r>
      <w:proofErr w:type="spellStart"/>
      <w:r w:rsidR="00C53D4E">
        <w:t>převod</w:t>
      </w:r>
      <w:proofErr w:type="spellEnd"/>
      <w:r w:rsidR="00C53D4E">
        <w:t xml:space="preserve"> </w:t>
      </w:r>
      <w:proofErr w:type="spellStart"/>
      <w:r w:rsidR="00C53D4E">
        <w:t>na</w:t>
      </w:r>
      <w:proofErr w:type="spellEnd"/>
      <w:r w:rsidR="00C53D4E">
        <w:t xml:space="preserve"> </w:t>
      </w:r>
      <w:r w:rsidR="00C53D4E" w:rsidRPr="00257316">
        <w:t>CO</w:t>
      </w:r>
      <w:r w:rsidR="00C53D4E" w:rsidRPr="00257316">
        <w:rPr>
          <w:vertAlign w:val="subscript"/>
        </w:rPr>
        <w:t>2</w:t>
      </w:r>
      <w:r w:rsidR="00C53D4E" w:rsidRPr="00257316">
        <w:t xml:space="preserve">-eq u </w:t>
      </w:r>
      <w:proofErr w:type="spellStart"/>
      <w:r w:rsidR="00C53D4E" w:rsidRPr="00257316">
        <w:t>nejvíce</w:t>
      </w:r>
      <w:proofErr w:type="spellEnd"/>
      <w:r w:rsidR="00C53D4E" w:rsidRPr="00257316">
        <w:t xml:space="preserve"> </w:t>
      </w:r>
      <w:proofErr w:type="spellStart"/>
      <w:r w:rsidR="00C53D4E" w:rsidRPr="00257316">
        <w:t>používaných</w:t>
      </w:r>
      <w:proofErr w:type="spellEnd"/>
      <w:r w:rsidR="00C53D4E" w:rsidRPr="00257316">
        <w:t xml:space="preserve"> </w:t>
      </w:r>
      <w:proofErr w:type="spellStart"/>
      <w:r w:rsidR="00C53D4E" w:rsidRPr="00257316">
        <w:t>chladiv</w:t>
      </w:r>
      <w:proofErr w:type="spellEnd"/>
      <w:r w:rsidR="00C53D4E" w:rsidRPr="00257316">
        <w:t>.</w:t>
      </w:r>
      <w:r w:rsidR="00C53D4E">
        <w:rPr>
          <w:b/>
        </w:rPr>
        <w:t xml:space="preserve"> </w:t>
      </w:r>
      <w:r w:rsidR="00C53D4E">
        <w:t xml:space="preserve"> </w:t>
      </w:r>
    </w:p>
    <w:p w14:paraId="16077C09" w14:textId="77777777" w:rsidR="00D21410" w:rsidRPr="00636440" w:rsidRDefault="00D21410" w:rsidP="00D21410">
      <w:pPr>
        <w:pStyle w:val="Bezmezer"/>
        <w:jc w:val="both"/>
      </w:pPr>
    </w:p>
    <w:tbl>
      <w:tblPr>
        <w:tblStyle w:val="Mkatabulky"/>
        <w:tblW w:w="0" w:type="auto"/>
        <w:jc w:val="center"/>
        <w:tblLook w:val="04A0" w:firstRow="1" w:lastRow="0" w:firstColumn="1" w:lastColumn="0" w:noHBand="0" w:noVBand="1"/>
      </w:tblPr>
      <w:tblGrid>
        <w:gridCol w:w="1317"/>
        <w:gridCol w:w="1983"/>
        <w:gridCol w:w="810"/>
        <w:gridCol w:w="1518"/>
        <w:gridCol w:w="1658"/>
        <w:gridCol w:w="1776"/>
      </w:tblGrid>
      <w:tr w:rsidR="00D21410" w:rsidRPr="00636440" w14:paraId="52CC99A1" w14:textId="77777777" w:rsidTr="007E60CD">
        <w:trPr>
          <w:trHeight w:val="300"/>
          <w:jc w:val="center"/>
        </w:trPr>
        <w:tc>
          <w:tcPr>
            <w:tcW w:w="1317" w:type="dxa"/>
            <w:shd w:val="clear" w:color="auto" w:fill="2E74B5" w:themeFill="accent1" w:themeFillShade="BF"/>
            <w:noWrap/>
            <w:vAlign w:val="center"/>
          </w:tcPr>
          <w:p w14:paraId="382E1440" w14:textId="77777777" w:rsidR="00D21410" w:rsidRPr="00430D2F" w:rsidRDefault="00D21410" w:rsidP="00C51130">
            <w:pPr>
              <w:pStyle w:val="Bezmezer"/>
              <w:jc w:val="center"/>
              <w:rPr>
                <w:b/>
                <w:color w:val="FFFFFF" w:themeColor="background1"/>
              </w:rPr>
            </w:pPr>
            <w:proofErr w:type="spellStart"/>
            <w:r>
              <w:rPr>
                <w:b/>
                <w:color w:val="FFFFFF" w:themeColor="background1"/>
              </w:rPr>
              <w:t>Chladivo</w:t>
            </w:r>
            <w:proofErr w:type="spellEnd"/>
          </w:p>
        </w:tc>
        <w:tc>
          <w:tcPr>
            <w:tcW w:w="1983" w:type="dxa"/>
            <w:shd w:val="clear" w:color="auto" w:fill="2E74B5" w:themeFill="accent1" w:themeFillShade="BF"/>
            <w:vAlign w:val="center"/>
          </w:tcPr>
          <w:p w14:paraId="5ACBB0D1" w14:textId="77777777" w:rsidR="00D21410" w:rsidRPr="00430D2F" w:rsidRDefault="00D21410" w:rsidP="00C51130">
            <w:pPr>
              <w:pStyle w:val="Bezmezer"/>
              <w:jc w:val="center"/>
              <w:rPr>
                <w:b/>
                <w:color w:val="FFFFFF" w:themeColor="background1"/>
              </w:rPr>
            </w:pPr>
            <w:proofErr w:type="spellStart"/>
            <w:r>
              <w:rPr>
                <w:b/>
                <w:color w:val="FFFFFF" w:themeColor="background1"/>
              </w:rPr>
              <w:t>Komerční</w:t>
            </w:r>
            <w:proofErr w:type="spellEnd"/>
            <w:r>
              <w:rPr>
                <w:b/>
                <w:color w:val="FFFFFF" w:themeColor="background1"/>
              </w:rPr>
              <w:t xml:space="preserve"> </w:t>
            </w:r>
            <w:proofErr w:type="spellStart"/>
            <w:r>
              <w:rPr>
                <w:b/>
                <w:color w:val="FFFFFF" w:themeColor="background1"/>
              </w:rPr>
              <w:t>název</w:t>
            </w:r>
            <w:proofErr w:type="spellEnd"/>
          </w:p>
        </w:tc>
        <w:tc>
          <w:tcPr>
            <w:tcW w:w="810" w:type="dxa"/>
            <w:shd w:val="clear" w:color="auto" w:fill="2E74B5" w:themeFill="accent1" w:themeFillShade="BF"/>
            <w:noWrap/>
            <w:vAlign w:val="center"/>
          </w:tcPr>
          <w:p w14:paraId="534B2C66" w14:textId="77777777" w:rsidR="00D21410" w:rsidRPr="00430D2F" w:rsidRDefault="00D21410" w:rsidP="00C51130">
            <w:pPr>
              <w:pStyle w:val="Bezmezer"/>
              <w:jc w:val="center"/>
              <w:rPr>
                <w:b/>
                <w:color w:val="FFFFFF" w:themeColor="background1"/>
              </w:rPr>
            </w:pPr>
            <w:r w:rsidRPr="00430D2F">
              <w:rPr>
                <w:b/>
                <w:color w:val="FFFFFF" w:themeColor="background1"/>
              </w:rPr>
              <w:t>GWP</w:t>
            </w:r>
          </w:p>
        </w:tc>
        <w:tc>
          <w:tcPr>
            <w:tcW w:w="1518" w:type="dxa"/>
            <w:shd w:val="clear" w:color="auto" w:fill="2E74B5" w:themeFill="accent1" w:themeFillShade="BF"/>
            <w:vAlign w:val="center"/>
          </w:tcPr>
          <w:p w14:paraId="05F3232B" w14:textId="77777777" w:rsidR="00D21410" w:rsidRPr="00430D2F" w:rsidRDefault="00D21410" w:rsidP="00C51130">
            <w:pPr>
              <w:pStyle w:val="Bezmezer"/>
              <w:jc w:val="center"/>
              <w:rPr>
                <w:b/>
                <w:color w:val="FFFFFF" w:themeColor="background1"/>
              </w:rPr>
            </w:pPr>
            <w:r>
              <w:rPr>
                <w:b/>
                <w:color w:val="FFFFFF" w:themeColor="background1"/>
              </w:rPr>
              <w:t>5 tun</w:t>
            </w:r>
            <w:r w:rsidRPr="00430D2F">
              <w:rPr>
                <w:b/>
                <w:color w:val="FFFFFF" w:themeColor="background1"/>
              </w:rPr>
              <w:t xml:space="preserve"> CO</w:t>
            </w:r>
            <w:r w:rsidRPr="00430D2F">
              <w:rPr>
                <w:b/>
                <w:color w:val="FFFFFF" w:themeColor="background1"/>
                <w:vertAlign w:val="subscript"/>
              </w:rPr>
              <w:t>2</w:t>
            </w:r>
            <w:r w:rsidRPr="00430D2F">
              <w:rPr>
                <w:b/>
                <w:color w:val="FFFFFF" w:themeColor="background1"/>
              </w:rPr>
              <w:t>-eq (kg)</w:t>
            </w:r>
          </w:p>
        </w:tc>
        <w:tc>
          <w:tcPr>
            <w:tcW w:w="1658" w:type="dxa"/>
            <w:shd w:val="clear" w:color="auto" w:fill="2E74B5" w:themeFill="accent1" w:themeFillShade="BF"/>
            <w:vAlign w:val="center"/>
          </w:tcPr>
          <w:p w14:paraId="5B98E17E" w14:textId="77777777" w:rsidR="00D21410" w:rsidRPr="00430D2F" w:rsidRDefault="00D21410" w:rsidP="00C51130">
            <w:pPr>
              <w:pStyle w:val="Bezmezer"/>
              <w:jc w:val="center"/>
              <w:rPr>
                <w:b/>
                <w:color w:val="FFFFFF" w:themeColor="background1"/>
              </w:rPr>
            </w:pPr>
            <w:r w:rsidRPr="00430D2F">
              <w:rPr>
                <w:b/>
                <w:color w:val="FFFFFF" w:themeColor="background1"/>
              </w:rPr>
              <w:t xml:space="preserve">50 </w:t>
            </w:r>
            <w:r>
              <w:rPr>
                <w:b/>
                <w:color w:val="FFFFFF" w:themeColor="background1"/>
              </w:rPr>
              <w:t>tun</w:t>
            </w:r>
            <w:r w:rsidRPr="00430D2F">
              <w:rPr>
                <w:b/>
                <w:color w:val="FFFFFF" w:themeColor="background1"/>
              </w:rPr>
              <w:t xml:space="preserve"> CO</w:t>
            </w:r>
            <w:r w:rsidRPr="00430D2F">
              <w:rPr>
                <w:b/>
                <w:color w:val="FFFFFF" w:themeColor="background1"/>
                <w:vertAlign w:val="subscript"/>
              </w:rPr>
              <w:t>2</w:t>
            </w:r>
            <w:r w:rsidRPr="00430D2F">
              <w:rPr>
                <w:b/>
                <w:color w:val="FFFFFF" w:themeColor="background1"/>
              </w:rPr>
              <w:t>-eq (kg)</w:t>
            </w:r>
          </w:p>
        </w:tc>
        <w:tc>
          <w:tcPr>
            <w:tcW w:w="1776" w:type="dxa"/>
            <w:shd w:val="clear" w:color="auto" w:fill="2E74B5" w:themeFill="accent1" w:themeFillShade="BF"/>
            <w:vAlign w:val="center"/>
          </w:tcPr>
          <w:p w14:paraId="130F7372" w14:textId="77777777" w:rsidR="00D21410" w:rsidRPr="00430D2F" w:rsidRDefault="00D21410" w:rsidP="00C51130">
            <w:pPr>
              <w:pStyle w:val="Bezmezer"/>
              <w:jc w:val="center"/>
              <w:rPr>
                <w:b/>
                <w:color w:val="FFFFFF" w:themeColor="background1"/>
              </w:rPr>
            </w:pPr>
            <w:r w:rsidRPr="00430D2F">
              <w:rPr>
                <w:b/>
                <w:color w:val="FFFFFF" w:themeColor="background1"/>
              </w:rPr>
              <w:t xml:space="preserve">500 </w:t>
            </w:r>
            <w:r>
              <w:rPr>
                <w:b/>
                <w:color w:val="FFFFFF" w:themeColor="background1"/>
              </w:rPr>
              <w:t>tun</w:t>
            </w:r>
            <w:r w:rsidRPr="00430D2F">
              <w:rPr>
                <w:b/>
                <w:color w:val="FFFFFF" w:themeColor="background1"/>
              </w:rPr>
              <w:t xml:space="preserve"> CO</w:t>
            </w:r>
            <w:r w:rsidRPr="00430D2F">
              <w:rPr>
                <w:b/>
                <w:color w:val="FFFFFF" w:themeColor="background1"/>
                <w:vertAlign w:val="subscript"/>
              </w:rPr>
              <w:t>2</w:t>
            </w:r>
            <w:r w:rsidRPr="00430D2F">
              <w:rPr>
                <w:b/>
                <w:color w:val="FFFFFF" w:themeColor="background1"/>
              </w:rPr>
              <w:t>-eq (kg)</w:t>
            </w:r>
          </w:p>
        </w:tc>
      </w:tr>
      <w:tr w:rsidR="00D21410" w:rsidRPr="00636440" w14:paraId="5915271C" w14:textId="77777777" w:rsidTr="007E60CD">
        <w:trPr>
          <w:trHeight w:val="300"/>
          <w:jc w:val="center"/>
        </w:trPr>
        <w:tc>
          <w:tcPr>
            <w:tcW w:w="1317" w:type="dxa"/>
            <w:noWrap/>
            <w:vAlign w:val="center"/>
          </w:tcPr>
          <w:p w14:paraId="0E2E9EB1" w14:textId="77777777" w:rsidR="00D21410" w:rsidRPr="00043952" w:rsidRDefault="00D21410" w:rsidP="00C51130">
            <w:pPr>
              <w:pStyle w:val="Bezmezer"/>
              <w:jc w:val="center"/>
            </w:pPr>
            <w:r w:rsidRPr="00043952">
              <w:t>23</w:t>
            </w:r>
          </w:p>
        </w:tc>
        <w:tc>
          <w:tcPr>
            <w:tcW w:w="1983" w:type="dxa"/>
          </w:tcPr>
          <w:p w14:paraId="2D8AA0AD" w14:textId="77777777" w:rsidR="00D21410" w:rsidRPr="00043952" w:rsidRDefault="00D21410" w:rsidP="00C51130">
            <w:pPr>
              <w:pStyle w:val="Bezmezer"/>
              <w:jc w:val="center"/>
            </w:pPr>
          </w:p>
        </w:tc>
        <w:tc>
          <w:tcPr>
            <w:tcW w:w="810" w:type="dxa"/>
            <w:noWrap/>
            <w:vAlign w:val="center"/>
          </w:tcPr>
          <w:p w14:paraId="3A42E56A" w14:textId="77777777" w:rsidR="00D21410" w:rsidRPr="00043952" w:rsidRDefault="00D21410" w:rsidP="00C51130">
            <w:pPr>
              <w:pStyle w:val="Bezmezer"/>
              <w:jc w:val="center"/>
            </w:pPr>
            <w:r w:rsidRPr="00043952">
              <w:t>14800</w:t>
            </w:r>
          </w:p>
        </w:tc>
        <w:tc>
          <w:tcPr>
            <w:tcW w:w="1518" w:type="dxa"/>
            <w:vAlign w:val="center"/>
          </w:tcPr>
          <w:p w14:paraId="3367E1CF" w14:textId="77777777" w:rsidR="00D21410" w:rsidRPr="00043952" w:rsidRDefault="00D21410" w:rsidP="00C51130">
            <w:pPr>
              <w:pStyle w:val="Bezmezer"/>
              <w:jc w:val="center"/>
            </w:pPr>
            <w:r w:rsidRPr="00043952">
              <w:t>0.34</w:t>
            </w:r>
          </w:p>
        </w:tc>
        <w:tc>
          <w:tcPr>
            <w:tcW w:w="1658" w:type="dxa"/>
            <w:vAlign w:val="center"/>
          </w:tcPr>
          <w:p w14:paraId="334E94EC" w14:textId="77777777" w:rsidR="00D21410" w:rsidRPr="004C41C1" w:rsidRDefault="00D21410" w:rsidP="00C51130">
            <w:pPr>
              <w:pStyle w:val="Bezmezer"/>
              <w:jc w:val="center"/>
            </w:pPr>
            <w:r w:rsidRPr="004C41C1">
              <w:t>3.37</w:t>
            </w:r>
          </w:p>
        </w:tc>
        <w:tc>
          <w:tcPr>
            <w:tcW w:w="1776" w:type="dxa"/>
            <w:vAlign w:val="center"/>
          </w:tcPr>
          <w:p w14:paraId="68B3E997" w14:textId="77777777" w:rsidR="00D21410" w:rsidRPr="004C41C1" w:rsidRDefault="00D21410" w:rsidP="00C51130">
            <w:pPr>
              <w:pStyle w:val="Bezmezer"/>
              <w:jc w:val="center"/>
            </w:pPr>
            <w:r w:rsidRPr="004C41C1">
              <w:t>33.78</w:t>
            </w:r>
          </w:p>
        </w:tc>
      </w:tr>
      <w:tr w:rsidR="00D21410" w:rsidRPr="00636440" w14:paraId="0F839466" w14:textId="77777777" w:rsidTr="007E60CD">
        <w:trPr>
          <w:trHeight w:val="300"/>
          <w:jc w:val="center"/>
        </w:trPr>
        <w:tc>
          <w:tcPr>
            <w:tcW w:w="1317" w:type="dxa"/>
            <w:noWrap/>
            <w:vAlign w:val="center"/>
            <w:hideMark/>
          </w:tcPr>
          <w:p w14:paraId="1B8A5489" w14:textId="77777777" w:rsidR="00D21410" w:rsidRPr="00043952" w:rsidRDefault="00D21410" w:rsidP="00C51130">
            <w:pPr>
              <w:pStyle w:val="Bezmezer"/>
              <w:jc w:val="center"/>
            </w:pPr>
            <w:r w:rsidRPr="00043952">
              <w:t>32</w:t>
            </w:r>
          </w:p>
        </w:tc>
        <w:tc>
          <w:tcPr>
            <w:tcW w:w="1983" w:type="dxa"/>
          </w:tcPr>
          <w:p w14:paraId="24D9CCCF" w14:textId="77777777" w:rsidR="00D21410" w:rsidRPr="00043952" w:rsidRDefault="00D21410" w:rsidP="00C51130">
            <w:pPr>
              <w:pStyle w:val="Bezmezer"/>
              <w:jc w:val="center"/>
            </w:pPr>
          </w:p>
        </w:tc>
        <w:tc>
          <w:tcPr>
            <w:tcW w:w="810" w:type="dxa"/>
            <w:noWrap/>
            <w:vAlign w:val="center"/>
            <w:hideMark/>
          </w:tcPr>
          <w:p w14:paraId="5292EE26" w14:textId="77777777" w:rsidR="00D21410" w:rsidRPr="00043952" w:rsidRDefault="00D21410" w:rsidP="00C51130">
            <w:pPr>
              <w:pStyle w:val="Bezmezer"/>
              <w:jc w:val="center"/>
            </w:pPr>
            <w:r w:rsidRPr="00043952">
              <w:t>675</w:t>
            </w:r>
          </w:p>
        </w:tc>
        <w:tc>
          <w:tcPr>
            <w:tcW w:w="1518" w:type="dxa"/>
            <w:vAlign w:val="center"/>
          </w:tcPr>
          <w:p w14:paraId="69C7168C" w14:textId="77777777" w:rsidR="00D21410" w:rsidRPr="00043952" w:rsidRDefault="00D21410" w:rsidP="00C51130">
            <w:pPr>
              <w:pStyle w:val="Bezmezer"/>
              <w:jc w:val="center"/>
            </w:pPr>
            <w:r w:rsidRPr="00043952">
              <w:t>7.41</w:t>
            </w:r>
          </w:p>
        </w:tc>
        <w:tc>
          <w:tcPr>
            <w:tcW w:w="1658" w:type="dxa"/>
            <w:vAlign w:val="center"/>
          </w:tcPr>
          <w:p w14:paraId="15B8E489" w14:textId="77777777" w:rsidR="00D21410" w:rsidRPr="004C41C1" w:rsidRDefault="00D21410" w:rsidP="00C51130">
            <w:pPr>
              <w:pStyle w:val="Bezmezer"/>
              <w:jc w:val="center"/>
            </w:pPr>
            <w:r w:rsidRPr="004C41C1">
              <w:t>74.07</w:t>
            </w:r>
          </w:p>
        </w:tc>
        <w:tc>
          <w:tcPr>
            <w:tcW w:w="1776" w:type="dxa"/>
            <w:vAlign w:val="center"/>
          </w:tcPr>
          <w:p w14:paraId="71240FEB" w14:textId="77777777" w:rsidR="00D21410" w:rsidRPr="004C41C1" w:rsidRDefault="00D21410" w:rsidP="00C51130">
            <w:pPr>
              <w:pStyle w:val="Bezmezer"/>
              <w:jc w:val="center"/>
            </w:pPr>
            <w:r w:rsidRPr="004C41C1">
              <w:t>740.74</w:t>
            </w:r>
          </w:p>
        </w:tc>
      </w:tr>
      <w:tr w:rsidR="00D21410" w:rsidRPr="00636440" w14:paraId="46D562EB" w14:textId="77777777" w:rsidTr="007E60CD">
        <w:trPr>
          <w:trHeight w:val="300"/>
          <w:jc w:val="center"/>
        </w:trPr>
        <w:tc>
          <w:tcPr>
            <w:tcW w:w="1317" w:type="dxa"/>
            <w:noWrap/>
            <w:vAlign w:val="center"/>
            <w:hideMark/>
          </w:tcPr>
          <w:p w14:paraId="45E0C16E" w14:textId="77777777" w:rsidR="00D21410" w:rsidRPr="00043952" w:rsidRDefault="00D21410" w:rsidP="00C51130">
            <w:pPr>
              <w:pStyle w:val="Bezmezer"/>
              <w:jc w:val="center"/>
            </w:pPr>
            <w:r w:rsidRPr="00043952">
              <w:t>134a</w:t>
            </w:r>
          </w:p>
        </w:tc>
        <w:tc>
          <w:tcPr>
            <w:tcW w:w="1983" w:type="dxa"/>
          </w:tcPr>
          <w:p w14:paraId="5A697186" w14:textId="77777777" w:rsidR="00D21410" w:rsidRPr="00043952" w:rsidRDefault="00D21410" w:rsidP="00C51130">
            <w:pPr>
              <w:pStyle w:val="Bezmezer"/>
              <w:jc w:val="center"/>
            </w:pPr>
          </w:p>
        </w:tc>
        <w:tc>
          <w:tcPr>
            <w:tcW w:w="810" w:type="dxa"/>
            <w:noWrap/>
            <w:vAlign w:val="center"/>
            <w:hideMark/>
          </w:tcPr>
          <w:p w14:paraId="1A351658" w14:textId="77777777" w:rsidR="00D21410" w:rsidRPr="00043952" w:rsidRDefault="00D21410" w:rsidP="00C51130">
            <w:pPr>
              <w:pStyle w:val="Bezmezer"/>
              <w:jc w:val="center"/>
            </w:pPr>
            <w:r w:rsidRPr="00043952">
              <w:t>1430</w:t>
            </w:r>
          </w:p>
        </w:tc>
        <w:tc>
          <w:tcPr>
            <w:tcW w:w="1518" w:type="dxa"/>
            <w:vAlign w:val="center"/>
          </w:tcPr>
          <w:p w14:paraId="01A700B2" w14:textId="77777777" w:rsidR="00D21410" w:rsidRPr="00043952" w:rsidRDefault="00D21410" w:rsidP="00C51130">
            <w:pPr>
              <w:pStyle w:val="Bezmezer"/>
              <w:jc w:val="center"/>
            </w:pPr>
            <w:r w:rsidRPr="00043952">
              <w:t>3.50</w:t>
            </w:r>
          </w:p>
        </w:tc>
        <w:tc>
          <w:tcPr>
            <w:tcW w:w="1658" w:type="dxa"/>
            <w:vAlign w:val="center"/>
          </w:tcPr>
          <w:p w14:paraId="7ED24E27" w14:textId="77777777" w:rsidR="00D21410" w:rsidRPr="004C41C1" w:rsidRDefault="00D21410" w:rsidP="00C51130">
            <w:pPr>
              <w:pStyle w:val="Bezmezer"/>
              <w:jc w:val="center"/>
            </w:pPr>
            <w:r w:rsidRPr="004C41C1">
              <w:t>34.96</w:t>
            </w:r>
          </w:p>
        </w:tc>
        <w:tc>
          <w:tcPr>
            <w:tcW w:w="1776" w:type="dxa"/>
            <w:vAlign w:val="center"/>
          </w:tcPr>
          <w:p w14:paraId="650D35CA" w14:textId="77777777" w:rsidR="00D21410" w:rsidRPr="004C41C1" w:rsidRDefault="00D21410" w:rsidP="00C51130">
            <w:pPr>
              <w:pStyle w:val="Bezmezer"/>
              <w:jc w:val="center"/>
            </w:pPr>
            <w:r w:rsidRPr="004C41C1">
              <w:t>349.65</w:t>
            </w:r>
          </w:p>
        </w:tc>
      </w:tr>
      <w:tr w:rsidR="00D21410" w:rsidRPr="00636440" w14:paraId="425B2890" w14:textId="77777777" w:rsidTr="007E60CD">
        <w:trPr>
          <w:trHeight w:val="300"/>
          <w:jc w:val="center"/>
        </w:trPr>
        <w:tc>
          <w:tcPr>
            <w:tcW w:w="1317" w:type="dxa"/>
            <w:noWrap/>
            <w:vAlign w:val="center"/>
          </w:tcPr>
          <w:p w14:paraId="0340B7BA" w14:textId="77777777" w:rsidR="00D21410" w:rsidRPr="00043952" w:rsidRDefault="00D21410" w:rsidP="00C51130">
            <w:pPr>
              <w:pStyle w:val="Bezmezer"/>
              <w:jc w:val="center"/>
            </w:pPr>
            <w:r w:rsidRPr="00043952">
              <w:t>125</w:t>
            </w:r>
          </w:p>
        </w:tc>
        <w:tc>
          <w:tcPr>
            <w:tcW w:w="1983" w:type="dxa"/>
          </w:tcPr>
          <w:p w14:paraId="64D512B1" w14:textId="77777777" w:rsidR="00D21410" w:rsidRPr="00043952" w:rsidRDefault="00D21410" w:rsidP="00C51130">
            <w:pPr>
              <w:pStyle w:val="Bezmezer"/>
              <w:jc w:val="center"/>
            </w:pPr>
          </w:p>
        </w:tc>
        <w:tc>
          <w:tcPr>
            <w:tcW w:w="810" w:type="dxa"/>
            <w:noWrap/>
            <w:vAlign w:val="center"/>
          </w:tcPr>
          <w:p w14:paraId="5D3AEC04" w14:textId="77777777" w:rsidR="00D21410" w:rsidRPr="00043952" w:rsidRDefault="00D21410" w:rsidP="00C51130">
            <w:pPr>
              <w:pStyle w:val="Bezmezer"/>
              <w:jc w:val="center"/>
            </w:pPr>
            <w:r w:rsidRPr="00043952">
              <w:t>3500</w:t>
            </w:r>
          </w:p>
        </w:tc>
        <w:tc>
          <w:tcPr>
            <w:tcW w:w="1518" w:type="dxa"/>
            <w:vAlign w:val="center"/>
          </w:tcPr>
          <w:p w14:paraId="387D2C85" w14:textId="77777777" w:rsidR="00D21410" w:rsidRPr="00043952" w:rsidRDefault="00D21410" w:rsidP="00C51130">
            <w:pPr>
              <w:pStyle w:val="Bezmezer"/>
              <w:jc w:val="center"/>
            </w:pPr>
            <w:r w:rsidRPr="00043952">
              <w:t>1.42</w:t>
            </w:r>
          </w:p>
        </w:tc>
        <w:tc>
          <w:tcPr>
            <w:tcW w:w="1658" w:type="dxa"/>
            <w:vAlign w:val="center"/>
          </w:tcPr>
          <w:p w14:paraId="3521C6B4" w14:textId="77777777" w:rsidR="00D21410" w:rsidRPr="004C41C1" w:rsidRDefault="00D21410" w:rsidP="00C51130">
            <w:pPr>
              <w:pStyle w:val="Bezmezer"/>
              <w:jc w:val="center"/>
            </w:pPr>
            <w:r w:rsidRPr="004C41C1">
              <w:t>14.28</w:t>
            </w:r>
          </w:p>
        </w:tc>
        <w:tc>
          <w:tcPr>
            <w:tcW w:w="1776" w:type="dxa"/>
            <w:vAlign w:val="center"/>
          </w:tcPr>
          <w:p w14:paraId="6BD0BFCE" w14:textId="77777777" w:rsidR="00D21410" w:rsidRPr="004C41C1" w:rsidRDefault="00D21410" w:rsidP="00C51130">
            <w:pPr>
              <w:pStyle w:val="Bezmezer"/>
              <w:jc w:val="center"/>
            </w:pPr>
            <w:r w:rsidRPr="004C41C1">
              <w:t>142.86</w:t>
            </w:r>
          </w:p>
        </w:tc>
      </w:tr>
      <w:tr w:rsidR="00D21410" w:rsidRPr="00636440" w14:paraId="5E13A465" w14:textId="77777777" w:rsidTr="007E60CD">
        <w:trPr>
          <w:trHeight w:val="300"/>
          <w:jc w:val="center"/>
        </w:trPr>
        <w:tc>
          <w:tcPr>
            <w:tcW w:w="1317" w:type="dxa"/>
            <w:noWrap/>
            <w:vAlign w:val="center"/>
            <w:hideMark/>
          </w:tcPr>
          <w:p w14:paraId="3E2FF75A" w14:textId="77777777" w:rsidR="00D21410" w:rsidRPr="00043952" w:rsidRDefault="00D21410" w:rsidP="00C51130">
            <w:pPr>
              <w:pStyle w:val="Bezmezer"/>
              <w:jc w:val="center"/>
            </w:pPr>
            <w:r w:rsidRPr="00043952">
              <w:t>245fa</w:t>
            </w:r>
          </w:p>
        </w:tc>
        <w:tc>
          <w:tcPr>
            <w:tcW w:w="1983" w:type="dxa"/>
          </w:tcPr>
          <w:p w14:paraId="513105C5" w14:textId="77777777" w:rsidR="00D21410" w:rsidRPr="00043952" w:rsidRDefault="00D21410" w:rsidP="00C51130">
            <w:pPr>
              <w:pStyle w:val="Bezmezer"/>
              <w:jc w:val="center"/>
            </w:pPr>
          </w:p>
        </w:tc>
        <w:tc>
          <w:tcPr>
            <w:tcW w:w="810" w:type="dxa"/>
            <w:noWrap/>
            <w:vAlign w:val="center"/>
            <w:hideMark/>
          </w:tcPr>
          <w:p w14:paraId="60B73ABE" w14:textId="77777777" w:rsidR="00D21410" w:rsidRPr="00043952" w:rsidRDefault="00D21410" w:rsidP="00C51130">
            <w:pPr>
              <w:pStyle w:val="Bezmezer"/>
              <w:jc w:val="center"/>
            </w:pPr>
            <w:r w:rsidRPr="00043952">
              <w:t>1030</w:t>
            </w:r>
          </w:p>
        </w:tc>
        <w:tc>
          <w:tcPr>
            <w:tcW w:w="1518" w:type="dxa"/>
            <w:vAlign w:val="center"/>
          </w:tcPr>
          <w:p w14:paraId="7055859A" w14:textId="3A092988" w:rsidR="00D21410" w:rsidRPr="00043952" w:rsidRDefault="00D21410" w:rsidP="00C51130">
            <w:pPr>
              <w:pStyle w:val="Bezmezer"/>
              <w:jc w:val="center"/>
            </w:pPr>
            <w:r w:rsidRPr="00043952">
              <w:t>4.85</w:t>
            </w:r>
          </w:p>
        </w:tc>
        <w:tc>
          <w:tcPr>
            <w:tcW w:w="1658" w:type="dxa"/>
            <w:vAlign w:val="center"/>
          </w:tcPr>
          <w:p w14:paraId="1BF36B72" w14:textId="77777777" w:rsidR="00D21410" w:rsidRPr="004C41C1" w:rsidRDefault="00D21410" w:rsidP="00C51130">
            <w:pPr>
              <w:pStyle w:val="Bezmezer"/>
              <w:jc w:val="center"/>
            </w:pPr>
            <w:r w:rsidRPr="004C41C1">
              <w:t>48.54</w:t>
            </w:r>
          </w:p>
        </w:tc>
        <w:tc>
          <w:tcPr>
            <w:tcW w:w="1776" w:type="dxa"/>
            <w:vAlign w:val="center"/>
          </w:tcPr>
          <w:p w14:paraId="646DA9B0" w14:textId="77777777" w:rsidR="00D21410" w:rsidRPr="004C41C1" w:rsidRDefault="00D21410" w:rsidP="00C51130">
            <w:pPr>
              <w:pStyle w:val="Bezmezer"/>
              <w:jc w:val="center"/>
            </w:pPr>
            <w:r w:rsidRPr="004C41C1">
              <w:t>485.44</w:t>
            </w:r>
          </w:p>
        </w:tc>
      </w:tr>
      <w:tr w:rsidR="00D21410" w:rsidRPr="00636440" w14:paraId="5FA345F6" w14:textId="77777777" w:rsidTr="007E60CD">
        <w:trPr>
          <w:trHeight w:val="300"/>
          <w:jc w:val="center"/>
        </w:trPr>
        <w:tc>
          <w:tcPr>
            <w:tcW w:w="1317" w:type="dxa"/>
            <w:noWrap/>
            <w:vAlign w:val="center"/>
            <w:hideMark/>
          </w:tcPr>
          <w:p w14:paraId="3296A044" w14:textId="77777777" w:rsidR="00D21410" w:rsidRPr="00043952" w:rsidRDefault="00D21410" w:rsidP="00C51130">
            <w:pPr>
              <w:pStyle w:val="Bezmezer"/>
              <w:jc w:val="center"/>
            </w:pPr>
            <w:r w:rsidRPr="00043952">
              <w:t>404A</w:t>
            </w:r>
          </w:p>
        </w:tc>
        <w:tc>
          <w:tcPr>
            <w:tcW w:w="1983" w:type="dxa"/>
          </w:tcPr>
          <w:p w14:paraId="578F27EB" w14:textId="77777777" w:rsidR="00D21410" w:rsidRPr="00043952" w:rsidRDefault="00D21410" w:rsidP="00C51130">
            <w:pPr>
              <w:pStyle w:val="Bezmezer"/>
              <w:jc w:val="center"/>
            </w:pPr>
          </w:p>
        </w:tc>
        <w:tc>
          <w:tcPr>
            <w:tcW w:w="810" w:type="dxa"/>
            <w:noWrap/>
            <w:vAlign w:val="center"/>
            <w:hideMark/>
          </w:tcPr>
          <w:p w14:paraId="29FB4CB2" w14:textId="77777777" w:rsidR="00D21410" w:rsidRPr="00043952" w:rsidRDefault="00D21410" w:rsidP="00C51130">
            <w:pPr>
              <w:pStyle w:val="Bezmezer"/>
              <w:jc w:val="center"/>
            </w:pPr>
            <w:r w:rsidRPr="00043952">
              <w:t>3922</w:t>
            </w:r>
          </w:p>
        </w:tc>
        <w:tc>
          <w:tcPr>
            <w:tcW w:w="1518" w:type="dxa"/>
            <w:vAlign w:val="center"/>
          </w:tcPr>
          <w:p w14:paraId="28BA18D7" w14:textId="485D300C" w:rsidR="00D21410" w:rsidRPr="00043952" w:rsidRDefault="00D21410" w:rsidP="00C51130">
            <w:pPr>
              <w:pStyle w:val="Bezmezer"/>
              <w:jc w:val="center"/>
            </w:pPr>
            <w:r w:rsidRPr="00043952">
              <w:t>1.27</w:t>
            </w:r>
          </w:p>
        </w:tc>
        <w:tc>
          <w:tcPr>
            <w:tcW w:w="1658" w:type="dxa"/>
            <w:vAlign w:val="center"/>
          </w:tcPr>
          <w:p w14:paraId="0657B139" w14:textId="77777777" w:rsidR="00D21410" w:rsidRPr="004C41C1" w:rsidRDefault="00D21410" w:rsidP="00C51130">
            <w:pPr>
              <w:pStyle w:val="Bezmezer"/>
              <w:jc w:val="center"/>
            </w:pPr>
            <w:r w:rsidRPr="004C41C1">
              <w:t>12.75</w:t>
            </w:r>
          </w:p>
        </w:tc>
        <w:tc>
          <w:tcPr>
            <w:tcW w:w="1776" w:type="dxa"/>
            <w:vAlign w:val="center"/>
          </w:tcPr>
          <w:p w14:paraId="6D368543" w14:textId="77777777" w:rsidR="00D21410" w:rsidRPr="004C41C1" w:rsidRDefault="00D21410" w:rsidP="00C51130">
            <w:pPr>
              <w:pStyle w:val="Bezmezer"/>
              <w:jc w:val="center"/>
            </w:pPr>
            <w:r w:rsidRPr="004C41C1">
              <w:t>127.49</w:t>
            </w:r>
          </w:p>
        </w:tc>
      </w:tr>
      <w:tr w:rsidR="00D21410" w:rsidRPr="00636440" w14:paraId="30D51B63" w14:textId="77777777" w:rsidTr="007E60CD">
        <w:trPr>
          <w:trHeight w:val="300"/>
          <w:jc w:val="center"/>
        </w:trPr>
        <w:tc>
          <w:tcPr>
            <w:tcW w:w="1317" w:type="dxa"/>
            <w:noWrap/>
            <w:vAlign w:val="center"/>
            <w:hideMark/>
          </w:tcPr>
          <w:p w14:paraId="15BFDA7E" w14:textId="77777777" w:rsidR="00D21410" w:rsidRPr="00043952" w:rsidRDefault="00D21410" w:rsidP="00C51130">
            <w:pPr>
              <w:pStyle w:val="Bezmezer"/>
              <w:jc w:val="center"/>
            </w:pPr>
            <w:r w:rsidRPr="00043952">
              <w:t>407A</w:t>
            </w:r>
          </w:p>
        </w:tc>
        <w:tc>
          <w:tcPr>
            <w:tcW w:w="1983" w:type="dxa"/>
          </w:tcPr>
          <w:p w14:paraId="7C2DCB5E" w14:textId="77777777" w:rsidR="00D21410" w:rsidRPr="00043952" w:rsidRDefault="00D21410" w:rsidP="00C51130">
            <w:pPr>
              <w:pStyle w:val="Bezmezer"/>
              <w:jc w:val="center"/>
            </w:pPr>
          </w:p>
        </w:tc>
        <w:tc>
          <w:tcPr>
            <w:tcW w:w="810" w:type="dxa"/>
            <w:noWrap/>
            <w:vAlign w:val="center"/>
            <w:hideMark/>
          </w:tcPr>
          <w:p w14:paraId="03DFCCD0" w14:textId="77777777" w:rsidR="00D21410" w:rsidRPr="00043952" w:rsidRDefault="00D21410" w:rsidP="00C51130">
            <w:pPr>
              <w:pStyle w:val="Bezmezer"/>
              <w:jc w:val="center"/>
            </w:pPr>
            <w:r w:rsidRPr="00043952">
              <w:t>2107</w:t>
            </w:r>
          </w:p>
        </w:tc>
        <w:tc>
          <w:tcPr>
            <w:tcW w:w="1518" w:type="dxa"/>
            <w:vAlign w:val="center"/>
          </w:tcPr>
          <w:p w14:paraId="3BC0FE30" w14:textId="71D9B762" w:rsidR="00D21410" w:rsidRPr="00043952" w:rsidRDefault="00D21410" w:rsidP="00C51130">
            <w:pPr>
              <w:pStyle w:val="Bezmezer"/>
              <w:jc w:val="center"/>
            </w:pPr>
            <w:r w:rsidRPr="00043952">
              <w:t>2.37</w:t>
            </w:r>
          </w:p>
        </w:tc>
        <w:tc>
          <w:tcPr>
            <w:tcW w:w="1658" w:type="dxa"/>
            <w:vAlign w:val="center"/>
          </w:tcPr>
          <w:p w14:paraId="75E43ADF" w14:textId="77777777" w:rsidR="00D21410" w:rsidRPr="004C41C1" w:rsidRDefault="00D21410" w:rsidP="00C51130">
            <w:pPr>
              <w:pStyle w:val="Bezmezer"/>
              <w:jc w:val="center"/>
            </w:pPr>
            <w:r w:rsidRPr="004C41C1">
              <w:t>23.73</w:t>
            </w:r>
          </w:p>
        </w:tc>
        <w:tc>
          <w:tcPr>
            <w:tcW w:w="1776" w:type="dxa"/>
            <w:vAlign w:val="center"/>
          </w:tcPr>
          <w:p w14:paraId="4FB36922" w14:textId="77777777" w:rsidR="00D21410" w:rsidRPr="004C41C1" w:rsidRDefault="00D21410" w:rsidP="00C51130">
            <w:pPr>
              <w:pStyle w:val="Bezmezer"/>
              <w:jc w:val="center"/>
            </w:pPr>
            <w:r w:rsidRPr="004C41C1">
              <w:t>237.30</w:t>
            </w:r>
          </w:p>
        </w:tc>
      </w:tr>
      <w:tr w:rsidR="00D21410" w:rsidRPr="00636440" w14:paraId="0121DE7E" w14:textId="77777777" w:rsidTr="007E60CD">
        <w:trPr>
          <w:trHeight w:val="300"/>
          <w:jc w:val="center"/>
        </w:trPr>
        <w:tc>
          <w:tcPr>
            <w:tcW w:w="1317" w:type="dxa"/>
            <w:noWrap/>
            <w:vAlign w:val="center"/>
            <w:hideMark/>
          </w:tcPr>
          <w:p w14:paraId="7A887D3A" w14:textId="77777777" w:rsidR="00D21410" w:rsidRPr="00043952" w:rsidRDefault="00D21410" w:rsidP="00C51130">
            <w:pPr>
              <w:pStyle w:val="Bezmezer"/>
              <w:jc w:val="center"/>
            </w:pPr>
            <w:r w:rsidRPr="00043952">
              <w:t>407C</w:t>
            </w:r>
          </w:p>
        </w:tc>
        <w:tc>
          <w:tcPr>
            <w:tcW w:w="1983" w:type="dxa"/>
          </w:tcPr>
          <w:p w14:paraId="61391939" w14:textId="77777777" w:rsidR="00D21410" w:rsidRPr="00043952" w:rsidRDefault="00D21410" w:rsidP="00C51130">
            <w:pPr>
              <w:pStyle w:val="Bezmezer"/>
              <w:jc w:val="center"/>
            </w:pPr>
          </w:p>
        </w:tc>
        <w:tc>
          <w:tcPr>
            <w:tcW w:w="810" w:type="dxa"/>
            <w:noWrap/>
            <w:vAlign w:val="center"/>
            <w:hideMark/>
          </w:tcPr>
          <w:p w14:paraId="668982FC" w14:textId="77777777" w:rsidR="00D21410" w:rsidRPr="00043952" w:rsidRDefault="00D21410" w:rsidP="00C51130">
            <w:pPr>
              <w:pStyle w:val="Bezmezer"/>
              <w:jc w:val="center"/>
            </w:pPr>
            <w:r w:rsidRPr="00043952">
              <w:t>1774</w:t>
            </w:r>
          </w:p>
        </w:tc>
        <w:tc>
          <w:tcPr>
            <w:tcW w:w="1518" w:type="dxa"/>
            <w:vAlign w:val="center"/>
          </w:tcPr>
          <w:p w14:paraId="4472F13C" w14:textId="1FB15A16" w:rsidR="00D21410" w:rsidRPr="00043952" w:rsidRDefault="00D21410" w:rsidP="00C51130">
            <w:pPr>
              <w:pStyle w:val="Bezmezer"/>
              <w:jc w:val="center"/>
            </w:pPr>
            <w:r w:rsidRPr="00043952">
              <w:t>2.82</w:t>
            </w:r>
          </w:p>
        </w:tc>
        <w:tc>
          <w:tcPr>
            <w:tcW w:w="1658" w:type="dxa"/>
            <w:vAlign w:val="center"/>
          </w:tcPr>
          <w:p w14:paraId="089D7606" w14:textId="77777777" w:rsidR="00D21410" w:rsidRPr="004C41C1" w:rsidRDefault="00D21410" w:rsidP="00C51130">
            <w:pPr>
              <w:pStyle w:val="Bezmezer"/>
              <w:jc w:val="center"/>
            </w:pPr>
            <w:r w:rsidRPr="004C41C1">
              <w:t>28.18</w:t>
            </w:r>
          </w:p>
        </w:tc>
        <w:tc>
          <w:tcPr>
            <w:tcW w:w="1776" w:type="dxa"/>
            <w:vAlign w:val="center"/>
          </w:tcPr>
          <w:p w14:paraId="1BC574E3" w14:textId="77777777" w:rsidR="00D21410" w:rsidRPr="004C41C1" w:rsidRDefault="00D21410" w:rsidP="00C51130">
            <w:pPr>
              <w:pStyle w:val="Bezmezer"/>
              <w:jc w:val="center"/>
            </w:pPr>
            <w:r w:rsidRPr="004C41C1">
              <w:t>281.85</w:t>
            </w:r>
          </w:p>
        </w:tc>
      </w:tr>
      <w:tr w:rsidR="00D21410" w:rsidRPr="00636440" w14:paraId="1EBFE6A6" w14:textId="77777777" w:rsidTr="007E60CD">
        <w:trPr>
          <w:trHeight w:val="300"/>
          <w:jc w:val="center"/>
        </w:trPr>
        <w:tc>
          <w:tcPr>
            <w:tcW w:w="1317" w:type="dxa"/>
            <w:noWrap/>
            <w:vAlign w:val="center"/>
          </w:tcPr>
          <w:p w14:paraId="0B6139D4" w14:textId="77777777" w:rsidR="00D21410" w:rsidRPr="00043952" w:rsidRDefault="00D21410" w:rsidP="00C51130">
            <w:pPr>
              <w:pStyle w:val="Bezmezer"/>
              <w:jc w:val="center"/>
            </w:pPr>
            <w:r w:rsidRPr="00043952">
              <w:t>407D</w:t>
            </w:r>
          </w:p>
        </w:tc>
        <w:tc>
          <w:tcPr>
            <w:tcW w:w="1983" w:type="dxa"/>
          </w:tcPr>
          <w:p w14:paraId="2BF43A62" w14:textId="77777777" w:rsidR="00D21410" w:rsidRPr="00043952" w:rsidRDefault="00D21410" w:rsidP="00C51130">
            <w:pPr>
              <w:pStyle w:val="Bezmezer"/>
              <w:jc w:val="center"/>
            </w:pPr>
          </w:p>
        </w:tc>
        <w:tc>
          <w:tcPr>
            <w:tcW w:w="810" w:type="dxa"/>
            <w:noWrap/>
            <w:vAlign w:val="center"/>
          </w:tcPr>
          <w:p w14:paraId="537081B4" w14:textId="77777777" w:rsidR="00D21410" w:rsidRPr="00043952" w:rsidRDefault="00D21410" w:rsidP="00C51130">
            <w:pPr>
              <w:pStyle w:val="Bezmezer"/>
              <w:jc w:val="center"/>
            </w:pPr>
            <w:r w:rsidRPr="00043952">
              <w:t>1627</w:t>
            </w:r>
          </w:p>
        </w:tc>
        <w:tc>
          <w:tcPr>
            <w:tcW w:w="1518" w:type="dxa"/>
            <w:vAlign w:val="center"/>
          </w:tcPr>
          <w:p w14:paraId="1E2CAC26" w14:textId="77777777" w:rsidR="00D21410" w:rsidRPr="00043952" w:rsidRDefault="00D21410" w:rsidP="00C51130">
            <w:pPr>
              <w:pStyle w:val="Bezmezer"/>
              <w:jc w:val="center"/>
            </w:pPr>
            <w:r w:rsidRPr="00043952">
              <w:t>3.07</w:t>
            </w:r>
          </w:p>
        </w:tc>
        <w:tc>
          <w:tcPr>
            <w:tcW w:w="1658" w:type="dxa"/>
            <w:vAlign w:val="center"/>
          </w:tcPr>
          <w:p w14:paraId="32D4F031" w14:textId="77777777" w:rsidR="00D21410" w:rsidRPr="004C41C1" w:rsidRDefault="00D21410" w:rsidP="00C51130">
            <w:pPr>
              <w:pStyle w:val="Bezmezer"/>
              <w:jc w:val="center"/>
            </w:pPr>
            <w:r w:rsidRPr="004C41C1">
              <w:t>30.73</w:t>
            </w:r>
          </w:p>
        </w:tc>
        <w:tc>
          <w:tcPr>
            <w:tcW w:w="1776" w:type="dxa"/>
            <w:vAlign w:val="center"/>
          </w:tcPr>
          <w:p w14:paraId="2E0F5F18" w14:textId="77777777" w:rsidR="00D21410" w:rsidRPr="004C41C1" w:rsidRDefault="00D21410" w:rsidP="00C51130">
            <w:pPr>
              <w:pStyle w:val="Bezmezer"/>
              <w:jc w:val="center"/>
            </w:pPr>
            <w:r w:rsidRPr="004C41C1">
              <w:t>307.31</w:t>
            </w:r>
          </w:p>
        </w:tc>
      </w:tr>
      <w:tr w:rsidR="00D21410" w:rsidRPr="00636440" w14:paraId="6359C188" w14:textId="77777777" w:rsidTr="007E60CD">
        <w:trPr>
          <w:trHeight w:val="300"/>
          <w:jc w:val="center"/>
        </w:trPr>
        <w:tc>
          <w:tcPr>
            <w:tcW w:w="1317" w:type="dxa"/>
            <w:noWrap/>
            <w:vAlign w:val="center"/>
            <w:hideMark/>
          </w:tcPr>
          <w:p w14:paraId="43003A5B" w14:textId="77777777" w:rsidR="00D21410" w:rsidRPr="00043952" w:rsidRDefault="00D21410" w:rsidP="00C51130">
            <w:pPr>
              <w:pStyle w:val="Bezmezer"/>
              <w:jc w:val="center"/>
            </w:pPr>
            <w:r w:rsidRPr="00043952">
              <w:t>407F</w:t>
            </w:r>
          </w:p>
        </w:tc>
        <w:tc>
          <w:tcPr>
            <w:tcW w:w="1983" w:type="dxa"/>
          </w:tcPr>
          <w:p w14:paraId="7ACB9CE8" w14:textId="77777777" w:rsidR="00D21410" w:rsidRPr="00043952" w:rsidRDefault="00D21410" w:rsidP="00C51130">
            <w:pPr>
              <w:pStyle w:val="Bezmezer"/>
              <w:tabs>
                <w:tab w:val="left" w:pos="281"/>
              </w:tabs>
              <w:jc w:val="center"/>
            </w:pPr>
            <w:proofErr w:type="spellStart"/>
            <w:r w:rsidRPr="00043952">
              <w:rPr>
                <w:rFonts w:eastAsia="Times New Roman"/>
                <w:lang w:eastAsia="en-GB"/>
              </w:rPr>
              <w:t>Performax</w:t>
            </w:r>
            <w:proofErr w:type="spellEnd"/>
            <w:r w:rsidRPr="00043952">
              <w:rPr>
                <w:rFonts w:eastAsia="Times New Roman"/>
                <w:lang w:eastAsia="en-GB"/>
              </w:rPr>
              <w:t xml:space="preserve"> LT</w:t>
            </w:r>
            <w:r w:rsidRPr="00043952">
              <w:t xml:space="preserve"> </w:t>
            </w:r>
            <w:r w:rsidRPr="00043952">
              <w:rPr>
                <w:rFonts w:eastAsia="Times New Roman"/>
                <w:lang w:eastAsia="en-GB"/>
              </w:rPr>
              <w:t>™</w:t>
            </w:r>
          </w:p>
        </w:tc>
        <w:tc>
          <w:tcPr>
            <w:tcW w:w="810" w:type="dxa"/>
            <w:noWrap/>
            <w:vAlign w:val="center"/>
            <w:hideMark/>
          </w:tcPr>
          <w:p w14:paraId="704F670A" w14:textId="77777777" w:rsidR="00D21410" w:rsidRPr="00043952" w:rsidRDefault="00D21410" w:rsidP="00C51130">
            <w:pPr>
              <w:pStyle w:val="Bezmezer"/>
              <w:jc w:val="center"/>
            </w:pPr>
            <w:r w:rsidRPr="00043952">
              <w:t>1825</w:t>
            </w:r>
          </w:p>
        </w:tc>
        <w:tc>
          <w:tcPr>
            <w:tcW w:w="1518" w:type="dxa"/>
            <w:vAlign w:val="center"/>
          </w:tcPr>
          <w:p w14:paraId="3130E717" w14:textId="176F30D7" w:rsidR="00D21410" w:rsidRPr="00043952" w:rsidRDefault="00D21410" w:rsidP="00C51130">
            <w:pPr>
              <w:pStyle w:val="Bezmezer"/>
              <w:jc w:val="center"/>
            </w:pPr>
            <w:r w:rsidRPr="00043952">
              <w:t>2.74</w:t>
            </w:r>
          </w:p>
        </w:tc>
        <w:tc>
          <w:tcPr>
            <w:tcW w:w="1658" w:type="dxa"/>
            <w:vAlign w:val="center"/>
          </w:tcPr>
          <w:p w14:paraId="3C1E2BF5" w14:textId="77777777" w:rsidR="00D21410" w:rsidRPr="004C41C1" w:rsidRDefault="00D21410" w:rsidP="00C51130">
            <w:pPr>
              <w:pStyle w:val="Bezmezer"/>
              <w:jc w:val="center"/>
            </w:pPr>
            <w:r w:rsidRPr="004C41C1">
              <w:t>27.40</w:t>
            </w:r>
          </w:p>
        </w:tc>
        <w:tc>
          <w:tcPr>
            <w:tcW w:w="1776" w:type="dxa"/>
            <w:vAlign w:val="center"/>
          </w:tcPr>
          <w:p w14:paraId="6C891E3B" w14:textId="77777777" w:rsidR="00D21410" w:rsidRPr="004C41C1" w:rsidRDefault="00D21410" w:rsidP="00C51130">
            <w:pPr>
              <w:pStyle w:val="Bezmezer"/>
              <w:jc w:val="center"/>
            </w:pPr>
            <w:r w:rsidRPr="004C41C1">
              <w:t>273.97</w:t>
            </w:r>
          </w:p>
        </w:tc>
      </w:tr>
      <w:tr w:rsidR="00D21410" w:rsidRPr="00636440" w14:paraId="5895FFEF" w14:textId="77777777" w:rsidTr="007E60CD">
        <w:trPr>
          <w:trHeight w:val="300"/>
          <w:jc w:val="center"/>
        </w:trPr>
        <w:tc>
          <w:tcPr>
            <w:tcW w:w="1317" w:type="dxa"/>
            <w:noWrap/>
            <w:vAlign w:val="center"/>
            <w:hideMark/>
          </w:tcPr>
          <w:p w14:paraId="0562613E" w14:textId="77777777" w:rsidR="00D21410" w:rsidRPr="00043952" w:rsidRDefault="00D21410" w:rsidP="00C51130">
            <w:pPr>
              <w:pStyle w:val="Bezmezer"/>
              <w:jc w:val="center"/>
            </w:pPr>
            <w:r w:rsidRPr="00043952">
              <w:t>410A</w:t>
            </w:r>
          </w:p>
        </w:tc>
        <w:tc>
          <w:tcPr>
            <w:tcW w:w="1983" w:type="dxa"/>
          </w:tcPr>
          <w:p w14:paraId="2A392B0B" w14:textId="77777777" w:rsidR="00D21410" w:rsidRPr="00043952" w:rsidRDefault="00D21410" w:rsidP="00C51130">
            <w:pPr>
              <w:pStyle w:val="Bezmezer"/>
              <w:jc w:val="center"/>
            </w:pPr>
          </w:p>
        </w:tc>
        <w:tc>
          <w:tcPr>
            <w:tcW w:w="810" w:type="dxa"/>
            <w:noWrap/>
            <w:vAlign w:val="center"/>
            <w:hideMark/>
          </w:tcPr>
          <w:p w14:paraId="6E34FC37" w14:textId="77777777" w:rsidR="00D21410" w:rsidRPr="00043952" w:rsidRDefault="00D21410" w:rsidP="00C51130">
            <w:pPr>
              <w:pStyle w:val="Bezmezer"/>
              <w:jc w:val="center"/>
            </w:pPr>
            <w:r w:rsidRPr="00043952">
              <w:t>2088</w:t>
            </w:r>
          </w:p>
        </w:tc>
        <w:tc>
          <w:tcPr>
            <w:tcW w:w="1518" w:type="dxa"/>
            <w:vAlign w:val="center"/>
          </w:tcPr>
          <w:p w14:paraId="01BCC52B" w14:textId="4BEB2820" w:rsidR="00D21410" w:rsidRPr="00043952" w:rsidRDefault="00D21410" w:rsidP="00C51130">
            <w:pPr>
              <w:pStyle w:val="Bezmezer"/>
              <w:jc w:val="center"/>
            </w:pPr>
            <w:r w:rsidRPr="00043952">
              <w:t>2.39</w:t>
            </w:r>
          </w:p>
        </w:tc>
        <w:tc>
          <w:tcPr>
            <w:tcW w:w="1658" w:type="dxa"/>
            <w:vAlign w:val="center"/>
          </w:tcPr>
          <w:p w14:paraId="41E4A769" w14:textId="77777777" w:rsidR="00D21410" w:rsidRPr="004C41C1" w:rsidRDefault="00D21410" w:rsidP="00C51130">
            <w:pPr>
              <w:pStyle w:val="Bezmezer"/>
              <w:jc w:val="center"/>
            </w:pPr>
            <w:r w:rsidRPr="004C41C1">
              <w:t>23.95</w:t>
            </w:r>
          </w:p>
        </w:tc>
        <w:tc>
          <w:tcPr>
            <w:tcW w:w="1776" w:type="dxa"/>
            <w:vAlign w:val="center"/>
          </w:tcPr>
          <w:p w14:paraId="7BF7481A" w14:textId="77777777" w:rsidR="00D21410" w:rsidRPr="004C41C1" w:rsidRDefault="00D21410" w:rsidP="00C51130">
            <w:pPr>
              <w:pStyle w:val="Bezmezer"/>
              <w:jc w:val="center"/>
            </w:pPr>
            <w:r w:rsidRPr="004C41C1">
              <w:t>239.46</w:t>
            </w:r>
          </w:p>
        </w:tc>
      </w:tr>
      <w:tr w:rsidR="00D21410" w:rsidRPr="00636440" w14:paraId="2D40E919" w14:textId="77777777" w:rsidTr="007E60CD">
        <w:trPr>
          <w:trHeight w:val="300"/>
          <w:jc w:val="center"/>
        </w:trPr>
        <w:tc>
          <w:tcPr>
            <w:tcW w:w="1317" w:type="dxa"/>
            <w:noWrap/>
            <w:vAlign w:val="center"/>
          </w:tcPr>
          <w:p w14:paraId="0D8862A6" w14:textId="77777777" w:rsidR="00D21410" w:rsidRPr="00043952" w:rsidRDefault="00D21410" w:rsidP="00C51130">
            <w:pPr>
              <w:pStyle w:val="Bezmezer"/>
              <w:jc w:val="center"/>
            </w:pPr>
            <w:r w:rsidRPr="00043952">
              <w:t>417A</w:t>
            </w:r>
          </w:p>
        </w:tc>
        <w:tc>
          <w:tcPr>
            <w:tcW w:w="1983" w:type="dxa"/>
            <w:vAlign w:val="bottom"/>
          </w:tcPr>
          <w:p w14:paraId="443D2038" w14:textId="77777777" w:rsidR="00D21410" w:rsidRPr="00043952" w:rsidRDefault="00D21410" w:rsidP="00C51130">
            <w:pPr>
              <w:jc w:val="center"/>
              <w:rPr>
                <w:rFonts w:eastAsia="Times New Roman"/>
                <w:lang w:eastAsia="en-GB"/>
              </w:rPr>
            </w:pPr>
            <w:r w:rsidRPr="00043952">
              <w:rPr>
                <w:rFonts w:eastAsia="Times New Roman"/>
                <w:lang w:eastAsia="en-GB"/>
              </w:rPr>
              <w:t>ISCEON® MO59</w:t>
            </w:r>
          </w:p>
        </w:tc>
        <w:tc>
          <w:tcPr>
            <w:tcW w:w="810" w:type="dxa"/>
            <w:noWrap/>
            <w:vAlign w:val="center"/>
          </w:tcPr>
          <w:p w14:paraId="7809DABC" w14:textId="77777777" w:rsidR="00D21410" w:rsidRPr="00043952" w:rsidRDefault="00D21410" w:rsidP="00C51130">
            <w:pPr>
              <w:pStyle w:val="Bezmezer"/>
              <w:jc w:val="center"/>
            </w:pPr>
            <w:r w:rsidRPr="00043952">
              <w:t>2346</w:t>
            </w:r>
          </w:p>
        </w:tc>
        <w:tc>
          <w:tcPr>
            <w:tcW w:w="1518" w:type="dxa"/>
            <w:vAlign w:val="center"/>
          </w:tcPr>
          <w:p w14:paraId="2D1948B2" w14:textId="4EB9E0A0" w:rsidR="00D21410" w:rsidRPr="00043952" w:rsidRDefault="00D21410" w:rsidP="00C51130">
            <w:pPr>
              <w:pStyle w:val="Bezmezer"/>
              <w:jc w:val="center"/>
            </w:pPr>
            <w:r w:rsidRPr="00043952">
              <w:t>2.13</w:t>
            </w:r>
          </w:p>
        </w:tc>
        <w:tc>
          <w:tcPr>
            <w:tcW w:w="1658" w:type="dxa"/>
            <w:vAlign w:val="center"/>
          </w:tcPr>
          <w:p w14:paraId="3E06ABCE" w14:textId="77777777" w:rsidR="00D21410" w:rsidRPr="004C41C1" w:rsidRDefault="00D21410" w:rsidP="00C51130">
            <w:pPr>
              <w:pStyle w:val="Bezmezer"/>
              <w:jc w:val="center"/>
            </w:pPr>
            <w:r w:rsidRPr="004C41C1">
              <w:t>21.31</w:t>
            </w:r>
          </w:p>
        </w:tc>
        <w:tc>
          <w:tcPr>
            <w:tcW w:w="1776" w:type="dxa"/>
            <w:vAlign w:val="center"/>
          </w:tcPr>
          <w:p w14:paraId="20F9E131" w14:textId="77777777" w:rsidR="00D21410" w:rsidRPr="004C41C1" w:rsidRDefault="00D21410" w:rsidP="00C51130">
            <w:pPr>
              <w:pStyle w:val="Bezmezer"/>
              <w:jc w:val="center"/>
            </w:pPr>
            <w:r w:rsidRPr="004C41C1">
              <w:t>213.13</w:t>
            </w:r>
          </w:p>
        </w:tc>
      </w:tr>
      <w:tr w:rsidR="00D21410" w:rsidRPr="00636440" w14:paraId="7D60608C" w14:textId="77777777" w:rsidTr="007E60CD">
        <w:trPr>
          <w:trHeight w:val="300"/>
          <w:jc w:val="center"/>
        </w:trPr>
        <w:tc>
          <w:tcPr>
            <w:tcW w:w="1317" w:type="dxa"/>
            <w:noWrap/>
            <w:vAlign w:val="center"/>
          </w:tcPr>
          <w:p w14:paraId="2E3B24D2" w14:textId="77777777" w:rsidR="00D21410" w:rsidRPr="00043952" w:rsidRDefault="00D21410" w:rsidP="00C51130">
            <w:pPr>
              <w:pStyle w:val="Bezmezer"/>
              <w:jc w:val="center"/>
            </w:pPr>
            <w:r w:rsidRPr="00043952">
              <w:t>422A</w:t>
            </w:r>
          </w:p>
        </w:tc>
        <w:tc>
          <w:tcPr>
            <w:tcW w:w="1983" w:type="dxa"/>
            <w:vAlign w:val="bottom"/>
          </w:tcPr>
          <w:p w14:paraId="2E0063BB" w14:textId="77777777" w:rsidR="00D21410" w:rsidRPr="00043952" w:rsidRDefault="00D21410" w:rsidP="00C51130">
            <w:pPr>
              <w:jc w:val="center"/>
              <w:rPr>
                <w:rFonts w:eastAsia="Times New Roman"/>
                <w:lang w:eastAsia="en-GB"/>
              </w:rPr>
            </w:pPr>
            <w:r w:rsidRPr="00043952">
              <w:rPr>
                <w:rFonts w:eastAsia="Times New Roman"/>
                <w:lang w:eastAsia="en-GB"/>
              </w:rPr>
              <w:t>ISCEON® MO79</w:t>
            </w:r>
          </w:p>
        </w:tc>
        <w:tc>
          <w:tcPr>
            <w:tcW w:w="810" w:type="dxa"/>
            <w:noWrap/>
            <w:vAlign w:val="center"/>
          </w:tcPr>
          <w:p w14:paraId="5FFED5CC" w14:textId="77777777" w:rsidR="00D21410" w:rsidRPr="00043952" w:rsidRDefault="00D21410" w:rsidP="00C51130">
            <w:pPr>
              <w:pStyle w:val="Bezmezer"/>
              <w:jc w:val="center"/>
            </w:pPr>
            <w:r w:rsidRPr="00043952">
              <w:t>3143</w:t>
            </w:r>
          </w:p>
        </w:tc>
        <w:tc>
          <w:tcPr>
            <w:tcW w:w="1518" w:type="dxa"/>
            <w:vAlign w:val="center"/>
          </w:tcPr>
          <w:p w14:paraId="4E5CDD48" w14:textId="3A14E59F" w:rsidR="00D21410" w:rsidRPr="00043952" w:rsidRDefault="00D21410" w:rsidP="00C51130">
            <w:pPr>
              <w:pStyle w:val="Bezmezer"/>
              <w:jc w:val="center"/>
            </w:pPr>
            <w:r w:rsidRPr="00043952">
              <w:t>1.59</w:t>
            </w:r>
          </w:p>
        </w:tc>
        <w:tc>
          <w:tcPr>
            <w:tcW w:w="1658" w:type="dxa"/>
            <w:vAlign w:val="center"/>
          </w:tcPr>
          <w:p w14:paraId="5BA1FBC1" w14:textId="77777777" w:rsidR="00D21410" w:rsidRPr="004C41C1" w:rsidRDefault="00D21410" w:rsidP="00C51130">
            <w:pPr>
              <w:pStyle w:val="Bezmezer"/>
              <w:jc w:val="center"/>
            </w:pPr>
            <w:r w:rsidRPr="004C41C1">
              <w:t>15.91</w:t>
            </w:r>
          </w:p>
        </w:tc>
        <w:tc>
          <w:tcPr>
            <w:tcW w:w="1776" w:type="dxa"/>
            <w:vAlign w:val="center"/>
          </w:tcPr>
          <w:p w14:paraId="70440AD4" w14:textId="77777777" w:rsidR="00D21410" w:rsidRPr="004C41C1" w:rsidRDefault="00D21410" w:rsidP="00C51130">
            <w:pPr>
              <w:pStyle w:val="Bezmezer"/>
              <w:jc w:val="center"/>
            </w:pPr>
            <w:r w:rsidRPr="004C41C1">
              <w:t>159.08</w:t>
            </w:r>
          </w:p>
        </w:tc>
      </w:tr>
      <w:tr w:rsidR="00D21410" w:rsidRPr="00636440" w14:paraId="2370696E" w14:textId="77777777" w:rsidTr="007E60CD">
        <w:trPr>
          <w:trHeight w:val="300"/>
          <w:jc w:val="center"/>
        </w:trPr>
        <w:tc>
          <w:tcPr>
            <w:tcW w:w="1317" w:type="dxa"/>
            <w:noWrap/>
            <w:vAlign w:val="center"/>
            <w:hideMark/>
          </w:tcPr>
          <w:p w14:paraId="7564CCAC" w14:textId="77777777" w:rsidR="00D21410" w:rsidRPr="00043952" w:rsidRDefault="00D21410" w:rsidP="00C51130">
            <w:pPr>
              <w:pStyle w:val="Bezmezer"/>
              <w:jc w:val="center"/>
            </w:pPr>
            <w:r w:rsidRPr="00043952">
              <w:t>422D</w:t>
            </w:r>
          </w:p>
        </w:tc>
        <w:tc>
          <w:tcPr>
            <w:tcW w:w="1983" w:type="dxa"/>
            <w:vAlign w:val="bottom"/>
          </w:tcPr>
          <w:p w14:paraId="370CDF64" w14:textId="77777777" w:rsidR="00D21410" w:rsidRPr="00043952" w:rsidRDefault="00D21410" w:rsidP="00C51130">
            <w:pPr>
              <w:jc w:val="center"/>
              <w:rPr>
                <w:rFonts w:eastAsia="Times New Roman"/>
                <w:lang w:eastAsia="en-GB"/>
              </w:rPr>
            </w:pPr>
            <w:r w:rsidRPr="00043952">
              <w:rPr>
                <w:rFonts w:eastAsia="Times New Roman"/>
                <w:lang w:eastAsia="en-GB"/>
              </w:rPr>
              <w:t>ISCEON® MO29</w:t>
            </w:r>
          </w:p>
        </w:tc>
        <w:tc>
          <w:tcPr>
            <w:tcW w:w="810" w:type="dxa"/>
            <w:noWrap/>
            <w:vAlign w:val="center"/>
            <w:hideMark/>
          </w:tcPr>
          <w:p w14:paraId="03E2D161" w14:textId="77777777" w:rsidR="00D21410" w:rsidRPr="00043952" w:rsidRDefault="00D21410" w:rsidP="00C51130">
            <w:pPr>
              <w:pStyle w:val="Bezmezer"/>
              <w:jc w:val="center"/>
            </w:pPr>
            <w:r w:rsidRPr="00043952">
              <w:t>2729</w:t>
            </w:r>
          </w:p>
        </w:tc>
        <w:tc>
          <w:tcPr>
            <w:tcW w:w="1518" w:type="dxa"/>
            <w:vAlign w:val="center"/>
          </w:tcPr>
          <w:p w14:paraId="2F8725BF" w14:textId="05EEED5E" w:rsidR="00D21410" w:rsidRPr="00043952" w:rsidRDefault="00043952" w:rsidP="00C51130">
            <w:pPr>
              <w:pStyle w:val="Bezmezer"/>
              <w:jc w:val="center"/>
            </w:pPr>
            <w:r>
              <w:t>1.83</w:t>
            </w:r>
          </w:p>
        </w:tc>
        <w:tc>
          <w:tcPr>
            <w:tcW w:w="1658" w:type="dxa"/>
            <w:vAlign w:val="center"/>
          </w:tcPr>
          <w:p w14:paraId="6EBFCA01" w14:textId="77777777" w:rsidR="00D21410" w:rsidRPr="004C41C1" w:rsidRDefault="00D21410" w:rsidP="00C51130">
            <w:pPr>
              <w:pStyle w:val="Bezmezer"/>
              <w:jc w:val="center"/>
            </w:pPr>
            <w:r w:rsidRPr="004C41C1">
              <w:t>18.32</w:t>
            </w:r>
          </w:p>
        </w:tc>
        <w:tc>
          <w:tcPr>
            <w:tcW w:w="1776" w:type="dxa"/>
            <w:vAlign w:val="center"/>
          </w:tcPr>
          <w:p w14:paraId="4EB57C5A" w14:textId="77777777" w:rsidR="00D21410" w:rsidRPr="004C41C1" w:rsidRDefault="00D21410" w:rsidP="00C51130">
            <w:pPr>
              <w:pStyle w:val="Bezmezer"/>
              <w:jc w:val="center"/>
            </w:pPr>
            <w:r w:rsidRPr="004C41C1">
              <w:t>183.22</w:t>
            </w:r>
          </w:p>
        </w:tc>
      </w:tr>
      <w:tr w:rsidR="00D21410" w:rsidRPr="00636440" w14:paraId="1FB2AEA6" w14:textId="77777777" w:rsidTr="007E60CD">
        <w:trPr>
          <w:trHeight w:val="300"/>
          <w:jc w:val="center"/>
        </w:trPr>
        <w:tc>
          <w:tcPr>
            <w:tcW w:w="1317" w:type="dxa"/>
            <w:noWrap/>
            <w:vAlign w:val="center"/>
          </w:tcPr>
          <w:p w14:paraId="2A89678C" w14:textId="77777777" w:rsidR="00D21410" w:rsidRPr="00043952" w:rsidRDefault="00D21410" w:rsidP="00C51130">
            <w:pPr>
              <w:pStyle w:val="Bezmezer"/>
              <w:jc w:val="center"/>
            </w:pPr>
            <w:r w:rsidRPr="00043952">
              <w:t>423A</w:t>
            </w:r>
          </w:p>
        </w:tc>
        <w:tc>
          <w:tcPr>
            <w:tcW w:w="1983" w:type="dxa"/>
            <w:vAlign w:val="bottom"/>
          </w:tcPr>
          <w:p w14:paraId="74561D61" w14:textId="77777777" w:rsidR="00D21410" w:rsidRPr="00043952" w:rsidRDefault="00D21410" w:rsidP="00C51130">
            <w:pPr>
              <w:jc w:val="center"/>
              <w:rPr>
                <w:rFonts w:eastAsia="Times New Roman"/>
                <w:lang w:eastAsia="en-GB"/>
              </w:rPr>
            </w:pPr>
            <w:r w:rsidRPr="00043952">
              <w:rPr>
                <w:rFonts w:eastAsia="Times New Roman"/>
                <w:lang w:eastAsia="en-GB"/>
              </w:rPr>
              <w:t>ISCEON® 39TC</w:t>
            </w:r>
            <w:r w:rsidRPr="00043952">
              <w:t xml:space="preserve"> </w:t>
            </w:r>
            <w:r w:rsidRPr="00043952">
              <w:rPr>
                <w:rFonts w:eastAsia="Times New Roman"/>
                <w:lang w:eastAsia="en-GB"/>
              </w:rPr>
              <w:t>™</w:t>
            </w:r>
          </w:p>
        </w:tc>
        <w:tc>
          <w:tcPr>
            <w:tcW w:w="810" w:type="dxa"/>
            <w:noWrap/>
            <w:vAlign w:val="center"/>
          </w:tcPr>
          <w:p w14:paraId="26B202EF" w14:textId="77777777" w:rsidR="00D21410" w:rsidRPr="00043952" w:rsidRDefault="00D21410" w:rsidP="00C51130">
            <w:pPr>
              <w:pStyle w:val="Bezmezer"/>
              <w:jc w:val="center"/>
            </w:pPr>
            <w:r w:rsidRPr="00043952">
              <w:t>2280</w:t>
            </w:r>
          </w:p>
        </w:tc>
        <w:tc>
          <w:tcPr>
            <w:tcW w:w="1518" w:type="dxa"/>
            <w:vAlign w:val="center"/>
          </w:tcPr>
          <w:p w14:paraId="1627457F" w14:textId="18F19826" w:rsidR="00D21410" w:rsidRPr="00043952" w:rsidRDefault="00D21410" w:rsidP="00C51130">
            <w:pPr>
              <w:pStyle w:val="Bezmezer"/>
              <w:jc w:val="center"/>
            </w:pPr>
            <w:r w:rsidRPr="00043952">
              <w:t>2.19</w:t>
            </w:r>
          </w:p>
        </w:tc>
        <w:tc>
          <w:tcPr>
            <w:tcW w:w="1658" w:type="dxa"/>
            <w:vAlign w:val="center"/>
          </w:tcPr>
          <w:p w14:paraId="7BA1D53A" w14:textId="77777777" w:rsidR="00D21410" w:rsidRPr="004C41C1" w:rsidRDefault="00D21410" w:rsidP="00C51130">
            <w:pPr>
              <w:pStyle w:val="Bezmezer"/>
              <w:jc w:val="center"/>
            </w:pPr>
            <w:r w:rsidRPr="004C41C1">
              <w:t>21.93</w:t>
            </w:r>
          </w:p>
        </w:tc>
        <w:tc>
          <w:tcPr>
            <w:tcW w:w="1776" w:type="dxa"/>
            <w:vAlign w:val="center"/>
          </w:tcPr>
          <w:p w14:paraId="0A7E05D7" w14:textId="77777777" w:rsidR="00D21410" w:rsidRPr="004C41C1" w:rsidRDefault="00D21410" w:rsidP="00C51130">
            <w:pPr>
              <w:pStyle w:val="Bezmezer"/>
              <w:jc w:val="center"/>
            </w:pPr>
            <w:r w:rsidRPr="004C41C1">
              <w:t>219.30</w:t>
            </w:r>
          </w:p>
        </w:tc>
      </w:tr>
      <w:tr w:rsidR="00D21410" w:rsidRPr="00636440" w14:paraId="39E7FCEF" w14:textId="77777777" w:rsidTr="007E60CD">
        <w:trPr>
          <w:trHeight w:val="300"/>
          <w:jc w:val="center"/>
        </w:trPr>
        <w:tc>
          <w:tcPr>
            <w:tcW w:w="1317" w:type="dxa"/>
            <w:noWrap/>
            <w:vAlign w:val="center"/>
          </w:tcPr>
          <w:p w14:paraId="24E2C9DB" w14:textId="77777777" w:rsidR="00D21410" w:rsidRPr="00043952" w:rsidRDefault="00D21410" w:rsidP="00C51130">
            <w:pPr>
              <w:pStyle w:val="Bezmezer"/>
              <w:jc w:val="center"/>
            </w:pPr>
            <w:r w:rsidRPr="00043952">
              <w:t>424A</w:t>
            </w:r>
          </w:p>
        </w:tc>
        <w:tc>
          <w:tcPr>
            <w:tcW w:w="1983" w:type="dxa"/>
            <w:vAlign w:val="bottom"/>
          </w:tcPr>
          <w:p w14:paraId="2B66AF33" w14:textId="77777777" w:rsidR="00D21410" w:rsidRPr="00043952" w:rsidRDefault="00D21410" w:rsidP="00C51130">
            <w:pPr>
              <w:jc w:val="center"/>
              <w:rPr>
                <w:rFonts w:eastAsia="Times New Roman"/>
                <w:lang w:eastAsia="en-GB"/>
              </w:rPr>
            </w:pPr>
            <w:r w:rsidRPr="00043952">
              <w:rPr>
                <w:rFonts w:eastAsia="Times New Roman"/>
                <w:lang w:eastAsia="en-GB"/>
              </w:rPr>
              <w:t>RS44</w:t>
            </w:r>
          </w:p>
        </w:tc>
        <w:tc>
          <w:tcPr>
            <w:tcW w:w="810" w:type="dxa"/>
            <w:noWrap/>
            <w:vAlign w:val="center"/>
          </w:tcPr>
          <w:p w14:paraId="1D5C0CCC" w14:textId="77777777" w:rsidR="00D21410" w:rsidRPr="00043952" w:rsidRDefault="00D21410" w:rsidP="00C51130">
            <w:pPr>
              <w:pStyle w:val="Bezmezer"/>
              <w:jc w:val="center"/>
            </w:pPr>
            <w:r w:rsidRPr="00043952">
              <w:t>2440</w:t>
            </w:r>
          </w:p>
        </w:tc>
        <w:tc>
          <w:tcPr>
            <w:tcW w:w="1518" w:type="dxa"/>
            <w:vAlign w:val="center"/>
          </w:tcPr>
          <w:p w14:paraId="6F63BCB5" w14:textId="68CCEECA" w:rsidR="00D21410" w:rsidRPr="00043952" w:rsidRDefault="00D21410" w:rsidP="00C51130">
            <w:pPr>
              <w:pStyle w:val="Bezmezer"/>
              <w:jc w:val="center"/>
            </w:pPr>
            <w:r w:rsidRPr="00043952">
              <w:t>2.02</w:t>
            </w:r>
          </w:p>
        </w:tc>
        <w:tc>
          <w:tcPr>
            <w:tcW w:w="1658" w:type="dxa"/>
            <w:vAlign w:val="center"/>
          </w:tcPr>
          <w:p w14:paraId="604B5A59" w14:textId="77777777" w:rsidR="00D21410" w:rsidRPr="004C41C1" w:rsidRDefault="00D21410" w:rsidP="00C51130">
            <w:pPr>
              <w:pStyle w:val="Bezmezer"/>
              <w:jc w:val="center"/>
            </w:pPr>
            <w:r w:rsidRPr="004C41C1">
              <w:t>20.49</w:t>
            </w:r>
          </w:p>
        </w:tc>
        <w:tc>
          <w:tcPr>
            <w:tcW w:w="1776" w:type="dxa"/>
            <w:vAlign w:val="center"/>
          </w:tcPr>
          <w:p w14:paraId="45D5E611" w14:textId="77777777" w:rsidR="00D21410" w:rsidRPr="004C41C1" w:rsidRDefault="00D21410" w:rsidP="00C51130">
            <w:pPr>
              <w:pStyle w:val="Bezmezer"/>
              <w:jc w:val="center"/>
            </w:pPr>
            <w:r w:rsidRPr="004C41C1">
              <w:t>204.92</w:t>
            </w:r>
          </w:p>
        </w:tc>
      </w:tr>
      <w:tr w:rsidR="00D21410" w:rsidRPr="00636440" w14:paraId="3BDA1FC9" w14:textId="77777777" w:rsidTr="007E60CD">
        <w:trPr>
          <w:trHeight w:val="300"/>
          <w:jc w:val="center"/>
        </w:trPr>
        <w:tc>
          <w:tcPr>
            <w:tcW w:w="1317" w:type="dxa"/>
            <w:noWrap/>
            <w:vAlign w:val="center"/>
          </w:tcPr>
          <w:p w14:paraId="13DF1FBD" w14:textId="77777777" w:rsidR="00D21410" w:rsidRPr="00043952" w:rsidRDefault="00D21410" w:rsidP="00C51130">
            <w:pPr>
              <w:pStyle w:val="Bezmezer"/>
              <w:jc w:val="center"/>
            </w:pPr>
            <w:r w:rsidRPr="00043952">
              <w:t>426A</w:t>
            </w:r>
          </w:p>
        </w:tc>
        <w:tc>
          <w:tcPr>
            <w:tcW w:w="1983" w:type="dxa"/>
            <w:vAlign w:val="bottom"/>
          </w:tcPr>
          <w:p w14:paraId="71D15100" w14:textId="77777777" w:rsidR="00D21410" w:rsidRPr="00043952" w:rsidRDefault="00D21410" w:rsidP="00C51130">
            <w:pPr>
              <w:jc w:val="center"/>
              <w:rPr>
                <w:rFonts w:eastAsia="Times New Roman"/>
                <w:lang w:eastAsia="en-GB"/>
              </w:rPr>
            </w:pPr>
            <w:r w:rsidRPr="00043952">
              <w:rPr>
                <w:rFonts w:eastAsia="Times New Roman"/>
                <w:lang w:eastAsia="en-GB"/>
              </w:rPr>
              <w:t>RS24</w:t>
            </w:r>
          </w:p>
        </w:tc>
        <w:tc>
          <w:tcPr>
            <w:tcW w:w="810" w:type="dxa"/>
            <w:noWrap/>
            <w:vAlign w:val="center"/>
          </w:tcPr>
          <w:p w14:paraId="061D67D0" w14:textId="77777777" w:rsidR="00D21410" w:rsidRPr="00043952" w:rsidRDefault="00D21410" w:rsidP="00C51130">
            <w:pPr>
              <w:pStyle w:val="Bezmezer"/>
              <w:jc w:val="center"/>
            </w:pPr>
            <w:r w:rsidRPr="00043952">
              <w:t>1508</w:t>
            </w:r>
          </w:p>
        </w:tc>
        <w:tc>
          <w:tcPr>
            <w:tcW w:w="1518" w:type="dxa"/>
            <w:vAlign w:val="center"/>
          </w:tcPr>
          <w:p w14:paraId="31243EF3" w14:textId="77777777" w:rsidR="00D21410" w:rsidRPr="00043952" w:rsidRDefault="00D21410" w:rsidP="00C51130">
            <w:pPr>
              <w:pStyle w:val="Bezmezer"/>
              <w:jc w:val="center"/>
            </w:pPr>
            <w:r w:rsidRPr="00043952">
              <w:t>3.32</w:t>
            </w:r>
          </w:p>
        </w:tc>
        <w:tc>
          <w:tcPr>
            <w:tcW w:w="1658" w:type="dxa"/>
            <w:vAlign w:val="center"/>
          </w:tcPr>
          <w:p w14:paraId="568FC672" w14:textId="77777777" w:rsidR="00D21410" w:rsidRPr="004C41C1" w:rsidRDefault="00D21410" w:rsidP="00C51130">
            <w:pPr>
              <w:pStyle w:val="Bezmezer"/>
              <w:jc w:val="center"/>
            </w:pPr>
            <w:r w:rsidRPr="004C41C1">
              <w:t>33.16</w:t>
            </w:r>
          </w:p>
        </w:tc>
        <w:tc>
          <w:tcPr>
            <w:tcW w:w="1776" w:type="dxa"/>
            <w:vAlign w:val="center"/>
          </w:tcPr>
          <w:p w14:paraId="64BCD8E8" w14:textId="77777777" w:rsidR="00D21410" w:rsidRPr="004C41C1" w:rsidRDefault="00D21410" w:rsidP="00C51130">
            <w:pPr>
              <w:pStyle w:val="Bezmezer"/>
              <w:jc w:val="center"/>
            </w:pPr>
            <w:r w:rsidRPr="004C41C1">
              <w:t>331.56</w:t>
            </w:r>
          </w:p>
        </w:tc>
      </w:tr>
      <w:tr w:rsidR="00D21410" w:rsidRPr="00636440" w14:paraId="690DB207" w14:textId="77777777" w:rsidTr="007E60CD">
        <w:trPr>
          <w:trHeight w:val="300"/>
          <w:jc w:val="center"/>
        </w:trPr>
        <w:tc>
          <w:tcPr>
            <w:tcW w:w="1317" w:type="dxa"/>
            <w:noWrap/>
            <w:vAlign w:val="center"/>
          </w:tcPr>
          <w:p w14:paraId="3A024440" w14:textId="77777777" w:rsidR="00D21410" w:rsidRPr="00043952" w:rsidRDefault="00D21410" w:rsidP="00C51130">
            <w:pPr>
              <w:pStyle w:val="Bezmezer"/>
              <w:jc w:val="center"/>
            </w:pPr>
            <w:r w:rsidRPr="00043952">
              <w:t>427A</w:t>
            </w:r>
          </w:p>
        </w:tc>
        <w:tc>
          <w:tcPr>
            <w:tcW w:w="1983" w:type="dxa"/>
            <w:vAlign w:val="bottom"/>
          </w:tcPr>
          <w:p w14:paraId="04012A1D" w14:textId="77777777" w:rsidR="00D21410" w:rsidRPr="00043952" w:rsidRDefault="00D21410" w:rsidP="00C51130">
            <w:pPr>
              <w:jc w:val="center"/>
              <w:rPr>
                <w:rFonts w:eastAsia="Times New Roman"/>
                <w:lang w:eastAsia="en-GB"/>
              </w:rPr>
            </w:pPr>
            <w:r w:rsidRPr="00043952">
              <w:rPr>
                <w:rFonts w:eastAsia="Times New Roman"/>
                <w:lang w:eastAsia="en-GB"/>
              </w:rPr>
              <w:t>FX100</w:t>
            </w:r>
          </w:p>
        </w:tc>
        <w:tc>
          <w:tcPr>
            <w:tcW w:w="810" w:type="dxa"/>
            <w:noWrap/>
            <w:vAlign w:val="center"/>
          </w:tcPr>
          <w:p w14:paraId="3BB94C5D" w14:textId="77777777" w:rsidR="00D21410" w:rsidRPr="00043952" w:rsidRDefault="00D21410" w:rsidP="00C51130">
            <w:pPr>
              <w:pStyle w:val="Bezmezer"/>
              <w:jc w:val="center"/>
            </w:pPr>
            <w:r w:rsidRPr="00043952">
              <w:t>2138</w:t>
            </w:r>
          </w:p>
        </w:tc>
        <w:tc>
          <w:tcPr>
            <w:tcW w:w="1518" w:type="dxa"/>
            <w:vAlign w:val="center"/>
          </w:tcPr>
          <w:p w14:paraId="4EB35D9B" w14:textId="41BC1DB8" w:rsidR="00D21410" w:rsidRPr="00043952" w:rsidRDefault="00D21410" w:rsidP="00C51130">
            <w:pPr>
              <w:pStyle w:val="Bezmezer"/>
              <w:jc w:val="center"/>
            </w:pPr>
            <w:r w:rsidRPr="00043952">
              <w:t>2.34</w:t>
            </w:r>
          </w:p>
        </w:tc>
        <w:tc>
          <w:tcPr>
            <w:tcW w:w="1658" w:type="dxa"/>
            <w:vAlign w:val="center"/>
          </w:tcPr>
          <w:p w14:paraId="521AEAA2" w14:textId="77777777" w:rsidR="00D21410" w:rsidRPr="004C41C1" w:rsidRDefault="00D21410" w:rsidP="00C51130">
            <w:pPr>
              <w:pStyle w:val="Bezmezer"/>
              <w:jc w:val="center"/>
            </w:pPr>
            <w:r w:rsidRPr="004C41C1">
              <w:t>23.39</w:t>
            </w:r>
          </w:p>
        </w:tc>
        <w:tc>
          <w:tcPr>
            <w:tcW w:w="1776" w:type="dxa"/>
            <w:vAlign w:val="center"/>
          </w:tcPr>
          <w:p w14:paraId="6DA83532" w14:textId="77777777" w:rsidR="00D21410" w:rsidRPr="004C41C1" w:rsidRDefault="00D21410" w:rsidP="00C51130">
            <w:pPr>
              <w:pStyle w:val="Bezmezer"/>
              <w:jc w:val="center"/>
            </w:pPr>
            <w:r w:rsidRPr="004C41C1">
              <w:t>233.86</w:t>
            </w:r>
          </w:p>
        </w:tc>
      </w:tr>
      <w:tr w:rsidR="00D21410" w:rsidRPr="00636440" w14:paraId="3D4D65F6" w14:textId="77777777" w:rsidTr="007E60CD">
        <w:trPr>
          <w:trHeight w:val="300"/>
          <w:jc w:val="center"/>
        </w:trPr>
        <w:tc>
          <w:tcPr>
            <w:tcW w:w="1317" w:type="dxa"/>
            <w:noWrap/>
            <w:vAlign w:val="center"/>
          </w:tcPr>
          <w:p w14:paraId="4D73A1EA" w14:textId="77777777" w:rsidR="00D21410" w:rsidRPr="00043952" w:rsidRDefault="00D21410" w:rsidP="00C51130">
            <w:pPr>
              <w:pStyle w:val="Bezmezer"/>
              <w:jc w:val="center"/>
            </w:pPr>
            <w:r w:rsidRPr="00043952">
              <w:t>428A</w:t>
            </w:r>
          </w:p>
        </w:tc>
        <w:tc>
          <w:tcPr>
            <w:tcW w:w="1983" w:type="dxa"/>
            <w:vAlign w:val="bottom"/>
          </w:tcPr>
          <w:p w14:paraId="68177302" w14:textId="77777777" w:rsidR="00D21410" w:rsidRPr="00043952" w:rsidRDefault="00D21410" w:rsidP="00C51130">
            <w:pPr>
              <w:jc w:val="center"/>
              <w:rPr>
                <w:rFonts w:eastAsia="Times New Roman"/>
                <w:lang w:eastAsia="en-GB"/>
              </w:rPr>
            </w:pPr>
            <w:r w:rsidRPr="00043952">
              <w:rPr>
                <w:rFonts w:eastAsia="Times New Roman"/>
                <w:lang w:eastAsia="en-GB"/>
              </w:rPr>
              <w:t>RS52</w:t>
            </w:r>
          </w:p>
        </w:tc>
        <w:tc>
          <w:tcPr>
            <w:tcW w:w="810" w:type="dxa"/>
            <w:noWrap/>
            <w:vAlign w:val="center"/>
          </w:tcPr>
          <w:p w14:paraId="66A40E3B" w14:textId="77777777" w:rsidR="00D21410" w:rsidRPr="00043952" w:rsidRDefault="00D21410" w:rsidP="00C51130">
            <w:pPr>
              <w:pStyle w:val="Bezmezer"/>
              <w:jc w:val="center"/>
            </w:pPr>
            <w:r w:rsidRPr="00043952">
              <w:t>3607</w:t>
            </w:r>
          </w:p>
        </w:tc>
        <w:tc>
          <w:tcPr>
            <w:tcW w:w="1518" w:type="dxa"/>
            <w:vAlign w:val="center"/>
          </w:tcPr>
          <w:p w14:paraId="3EC2ECF6" w14:textId="7E8B5155" w:rsidR="00D21410" w:rsidRPr="00043952" w:rsidRDefault="00D21410" w:rsidP="00C51130">
            <w:pPr>
              <w:pStyle w:val="Bezmezer"/>
              <w:jc w:val="center"/>
            </w:pPr>
            <w:r w:rsidRPr="00043952">
              <w:t>1.39</w:t>
            </w:r>
          </w:p>
        </w:tc>
        <w:tc>
          <w:tcPr>
            <w:tcW w:w="1658" w:type="dxa"/>
            <w:vAlign w:val="center"/>
          </w:tcPr>
          <w:p w14:paraId="5709790D" w14:textId="77777777" w:rsidR="00D21410" w:rsidRPr="004C41C1" w:rsidRDefault="00D21410" w:rsidP="00C51130">
            <w:pPr>
              <w:pStyle w:val="Bezmezer"/>
              <w:jc w:val="center"/>
            </w:pPr>
            <w:r w:rsidRPr="004C41C1">
              <w:t>13.86</w:t>
            </w:r>
          </w:p>
        </w:tc>
        <w:tc>
          <w:tcPr>
            <w:tcW w:w="1776" w:type="dxa"/>
            <w:vAlign w:val="center"/>
          </w:tcPr>
          <w:p w14:paraId="2175BFD7" w14:textId="77777777" w:rsidR="00D21410" w:rsidRPr="004C41C1" w:rsidRDefault="00D21410" w:rsidP="00C51130">
            <w:pPr>
              <w:pStyle w:val="Bezmezer"/>
              <w:jc w:val="center"/>
            </w:pPr>
            <w:r w:rsidRPr="004C41C1">
              <w:t>138.62</w:t>
            </w:r>
          </w:p>
        </w:tc>
      </w:tr>
      <w:tr w:rsidR="00D21410" w:rsidRPr="00636440" w14:paraId="5F281A60" w14:textId="77777777" w:rsidTr="007E60CD">
        <w:trPr>
          <w:trHeight w:val="300"/>
          <w:jc w:val="center"/>
        </w:trPr>
        <w:tc>
          <w:tcPr>
            <w:tcW w:w="1317" w:type="dxa"/>
            <w:noWrap/>
            <w:vAlign w:val="center"/>
          </w:tcPr>
          <w:p w14:paraId="5D4D5373" w14:textId="77777777" w:rsidR="00D21410" w:rsidRPr="00043952" w:rsidRDefault="00D21410" w:rsidP="00C51130">
            <w:pPr>
              <w:pStyle w:val="Bezmezer"/>
              <w:jc w:val="center"/>
            </w:pPr>
            <w:r w:rsidRPr="00043952">
              <w:t>434A</w:t>
            </w:r>
          </w:p>
        </w:tc>
        <w:tc>
          <w:tcPr>
            <w:tcW w:w="1983" w:type="dxa"/>
            <w:vAlign w:val="bottom"/>
          </w:tcPr>
          <w:p w14:paraId="7A874EBF" w14:textId="77777777" w:rsidR="00D21410" w:rsidRPr="00043952" w:rsidRDefault="00D21410" w:rsidP="00C51130">
            <w:pPr>
              <w:jc w:val="center"/>
              <w:rPr>
                <w:rFonts w:eastAsia="Times New Roman"/>
                <w:lang w:eastAsia="en-GB"/>
              </w:rPr>
            </w:pPr>
            <w:r w:rsidRPr="00043952">
              <w:rPr>
                <w:rFonts w:eastAsia="Times New Roman"/>
                <w:lang w:eastAsia="en-GB"/>
              </w:rPr>
              <w:t>RS45</w:t>
            </w:r>
          </w:p>
        </w:tc>
        <w:tc>
          <w:tcPr>
            <w:tcW w:w="810" w:type="dxa"/>
            <w:noWrap/>
            <w:vAlign w:val="center"/>
          </w:tcPr>
          <w:p w14:paraId="33E4EBC6" w14:textId="77777777" w:rsidR="00D21410" w:rsidRPr="00043952" w:rsidRDefault="00D21410" w:rsidP="00C51130">
            <w:pPr>
              <w:pStyle w:val="Bezmezer"/>
              <w:jc w:val="center"/>
            </w:pPr>
            <w:r w:rsidRPr="00043952">
              <w:t>3245</w:t>
            </w:r>
          </w:p>
        </w:tc>
        <w:tc>
          <w:tcPr>
            <w:tcW w:w="1518" w:type="dxa"/>
            <w:vAlign w:val="center"/>
          </w:tcPr>
          <w:p w14:paraId="7035E477" w14:textId="67A34B44" w:rsidR="00D21410" w:rsidRPr="00043952" w:rsidRDefault="00D21410" w:rsidP="00C51130">
            <w:pPr>
              <w:pStyle w:val="Bezmezer"/>
              <w:jc w:val="center"/>
            </w:pPr>
            <w:r w:rsidRPr="00043952">
              <w:t>1.54</w:t>
            </w:r>
          </w:p>
        </w:tc>
        <w:tc>
          <w:tcPr>
            <w:tcW w:w="1658" w:type="dxa"/>
            <w:vAlign w:val="center"/>
          </w:tcPr>
          <w:p w14:paraId="5E8AABC1" w14:textId="77777777" w:rsidR="00D21410" w:rsidRPr="004C41C1" w:rsidRDefault="00D21410" w:rsidP="00C51130">
            <w:pPr>
              <w:pStyle w:val="Bezmezer"/>
              <w:jc w:val="center"/>
            </w:pPr>
            <w:r w:rsidRPr="004C41C1">
              <w:t>15.41</w:t>
            </w:r>
          </w:p>
        </w:tc>
        <w:tc>
          <w:tcPr>
            <w:tcW w:w="1776" w:type="dxa"/>
            <w:vAlign w:val="center"/>
          </w:tcPr>
          <w:p w14:paraId="08EBF524" w14:textId="77777777" w:rsidR="00D21410" w:rsidRPr="004C41C1" w:rsidRDefault="00D21410" w:rsidP="00C51130">
            <w:pPr>
              <w:pStyle w:val="Bezmezer"/>
              <w:jc w:val="center"/>
            </w:pPr>
            <w:r w:rsidRPr="004C41C1">
              <w:t>154.08</w:t>
            </w:r>
          </w:p>
        </w:tc>
      </w:tr>
      <w:tr w:rsidR="00D21410" w:rsidRPr="00636440" w14:paraId="46C98635" w14:textId="77777777" w:rsidTr="007E60CD">
        <w:trPr>
          <w:trHeight w:val="300"/>
          <w:jc w:val="center"/>
        </w:trPr>
        <w:tc>
          <w:tcPr>
            <w:tcW w:w="1317" w:type="dxa"/>
            <w:noWrap/>
            <w:vAlign w:val="center"/>
            <w:hideMark/>
          </w:tcPr>
          <w:p w14:paraId="2088CCD6" w14:textId="77777777" w:rsidR="00D21410" w:rsidRPr="00043952" w:rsidRDefault="00D21410" w:rsidP="00C51130">
            <w:pPr>
              <w:pStyle w:val="Bezmezer"/>
              <w:jc w:val="center"/>
            </w:pPr>
            <w:r w:rsidRPr="00043952">
              <w:t>437A</w:t>
            </w:r>
          </w:p>
        </w:tc>
        <w:tc>
          <w:tcPr>
            <w:tcW w:w="1983" w:type="dxa"/>
            <w:vAlign w:val="bottom"/>
          </w:tcPr>
          <w:p w14:paraId="3B27002A" w14:textId="77777777" w:rsidR="00D21410" w:rsidRPr="00043952" w:rsidRDefault="00D21410" w:rsidP="00C51130">
            <w:pPr>
              <w:jc w:val="center"/>
              <w:rPr>
                <w:rFonts w:eastAsia="Times New Roman"/>
                <w:lang w:eastAsia="en-GB"/>
              </w:rPr>
            </w:pPr>
            <w:r w:rsidRPr="00043952">
              <w:rPr>
                <w:rFonts w:eastAsia="Times New Roman"/>
                <w:lang w:eastAsia="en-GB"/>
              </w:rPr>
              <w:t>ISCEON® MO49plus</w:t>
            </w:r>
          </w:p>
        </w:tc>
        <w:tc>
          <w:tcPr>
            <w:tcW w:w="810" w:type="dxa"/>
            <w:noWrap/>
            <w:vAlign w:val="center"/>
            <w:hideMark/>
          </w:tcPr>
          <w:p w14:paraId="623E1D9A" w14:textId="77777777" w:rsidR="00D21410" w:rsidRPr="00043952" w:rsidRDefault="00D21410" w:rsidP="00C51130">
            <w:pPr>
              <w:pStyle w:val="Bezmezer"/>
              <w:jc w:val="center"/>
            </w:pPr>
            <w:r w:rsidRPr="00043952">
              <w:t>1805</w:t>
            </w:r>
          </w:p>
        </w:tc>
        <w:tc>
          <w:tcPr>
            <w:tcW w:w="1518" w:type="dxa"/>
            <w:vAlign w:val="center"/>
          </w:tcPr>
          <w:p w14:paraId="04028EB1" w14:textId="4A4C2E91" w:rsidR="00D21410" w:rsidRPr="00043952" w:rsidRDefault="00D21410" w:rsidP="00C51130">
            <w:pPr>
              <w:pStyle w:val="Bezmezer"/>
              <w:jc w:val="center"/>
            </w:pPr>
            <w:r w:rsidRPr="00043952">
              <w:t>2.77</w:t>
            </w:r>
          </w:p>
        </w:tc>
        <w:tc>
          <w:tcPr>
            <w:tcW w:w="1658" w:type="dxa"/>
            <w:vAlign w:val="center"/>
          </w:tcPr>
          <w:p w14:paraId="7128C56F" w14:textId="77777777" w:rsidR="00D21410" w:rsidRPr="004C41C1" w:rsidRDefault="00D21410" w:rsidP="00C51130">
            <w:pPr>
              <w:pStyle w:val="Bezmezer"/>
              <w:jc w:val="center"/>
            </w:pPr>
            <w:r w:rsidRPr="004C41C1">
              <w:t>27.70</w:t>
            </w:r>
          </w:p>
        </w:tc>
        <w:tc>
          <w:tcPr>
            <w:tcW w:w="1776" w:type="dxa"/>
            <w:vAlign w:val="center"/>
          </w:tcPr>
          <w:p w14:paraId="442B28D0" w14:textId="77777777" w:rsidR="00D21410" w:rsidRPr="004C41C1" w:rsidRDefault="00D21410" w:rsidP="00C51130">
            <w:pPr>
              <w:pStyle w:val="Bezmezer"/>
              <w:jc w:val="center"/>
            </w:pPr>
            <w:r w:rsidRPr="004C41C1">
              <w:t>277.01</w:t>
            </w:r>
          </w:p>
        </w:tc>
      </w:tr>
      <w:tr w:rsidR="00D21410" w:rsidRPr="00636440" w14:paraId="67BAB73C" w14:textId="77777777" w:rsidTr="007E60CD">
        <w:trPr>
          <w:trHeight w:val="300"/>
          <w:jc w:val="center"/>
        </w:trPr>
        <w:tc>
          <w:tcPr>
            <w:tcW w:w="1317" w:type="dxa"/>
            <w:noWrap/>
            <w:vAlign w:val="center"/>
          </w:tcPr>
          <w:p w14:paraId="3C2E8681" w14:textId="77777777" w:rsidR="00D21410" w:rsidRPr="00043952" w:rsidRDefault="00D21410" w:rsidP="00C51130">
            <w:pPr>
              <w:pStyle w:val="Bezmezer"/>
              <w:jc w:val="center"/>
            </w:pPr>
            <w:r w:rsidRPr="00043952">
              <w:t>438A</w:t>
            </w:r>
          </w:p>
        </w:tc>
        <w:tc>
          <w:tcPr>
            <w:tcW w:w="1983" w:type="dxa"/>
            <w:vAlign w:val="bottom"/>
          </w:tcPr>
          <w:p w14:paraId="5FEAE83D" w14:textId="77777777" w:rsidR="00D21410" w:rsidRPr="00043952" w:rsidRDefault="00D21410" w:rsidP="00C51130">
            <w:pPr>
              <w:jc w:val="center"/>
              <w:rPr>
                <w:rFonts w:eastAsia="Times New Roman"/>
                <w:lang w:eastAsia="en-GB"/>
              </w:rPr>
            </w:pPr>
            <w:r w:rsidRPr="00043952">
              <w:rPr>
                <w:rFonts w:eastAsia="Times New Roman"/>
                <w:lang w:eastAsia="en-GB"/>
              </w:rPr>
              <w:t>ISCEON® MO99</w:t>
            </w:r>
          </w:p>
        </w:tc>
        <w:tc>
          <w:tcPr>
            <w:tcW w:w="810" w:type="dxa"/>
            <w:noWrap/>
            <w:vAlign w:val="center"/>
          </w:tcPr>
          <w:p w14:paraId="51DC6325" w14:textId="77777777" w:rsidR="00D21410" w:rsidRPr="00043952" w:rsidRDefault="00D21410" w:rsidP="00C51130">
            <w:pPr>
              <w:pStyle w:val="Bezmezer"/>
              <w:jc w:val="center"/>
            </w:pPr>
            <w:r w:rsidRPr="00043952">
              <w:t>2265</w:t>
            </w:r>
          </w:p>
        </w:tc>
        <w:tc>
          <w:tcPr>
            <w:tcW w:w="1518" w:type="dxa"/>
            <w:vAlign w:val="center"/>
          </w:tcPr>
          <w:p w14:paraId="0ED46D5E" w14:textId="77777777" w:rsidR="00D21410" w:rsidRPr="00043952" w:rsidRDefault="00D21410" w:rsidP="00C51130">
            <w:pPr>
              <w:pStyle w:val="Bezmezer"/>
              <w:jc w:val="center"/>
            </w:pPr>
            <w:r w:rsidRPr="00043952">
              <w:t>2.21</w:t>
            </w:r>
          </w:p>
        </w:tc>
        <w:tc>
          <w:tcPr>
            <w:tcW w:w="1658" w:type="dxa"/>
            <w:vAlign w:val="center"/>
          </w:tcPr>
          <w:p w14:paraId="06746A58" w14:textId="77777777" w:rsidR="00D21410" w:rsidRPr="004C41C1" w:rsidRDefault="00D21410" w:rsidP="00C51130">
            <w:pPr>
              <w:pStyle w:val="Bezmezer"/>
              <w:jc w:val="center"/>
            </w:pPr>
            <w:r w:rsidRPr="004C41C1">
              <w:t>22.07</w:t>
            </w:r>
          </w:p>
        </w:tc>
        <w:tc>
          <w:tcPr>
            <w:tcW w:w="1776" w:type="dxa"/>
            <w:vAlign w:val="center"/>
          </w:tcPr>
          <w:p w14:paraId="3B20787A" w14:textId="77777777" w:rsidR="00D21410" w:rsidRPr="004C41C1" w:rsidRDefault="00D21410" w:rsidP="00C51130">
            <w:pPr>
              <w:pStyle w:val="Bezmezer"/>
              <w:jc w:val="center"/>
            </w:pPr>
            <w:r w:rsidRPr="004C41C1">
              <w:t>220.75</w:t>
            </w:r>
          </w:p>
        </w:tc>
      </w:tr>
      <w:tr w:rsidR="00D21410" w:rsidRPr="00636440" w14:paraId="6C12D8EE" w14:textId="77777777" w:rsidTr="007E60CD">
        <w:trPr>
          <w:trHeight w:val="300"/>
          <w:jc w:val="center"/>
        </w:trPr>
        <w:tc>
          <w:tcPr>
            <w:tcW w:w="1317" w:type="dxa"/>
            <w:noWrap/>
            <w:vAlign w:val="center"/>
          </w:tcPr>
          <w:p w14:paraId="01146D9D" w14:textId="77777777" w:rsidR="00D21410" w:rsidRPr="00043952" w:rsidRDefault="00D21410" w:rsidP="00C51130">
            <w:pPr>
              <w:pStyle w:val="Bezmezer"/>
              <w:jc w:val="center"/>
            </w:pPr>
            <w:r w:rsidRPr="00043952">
              <w:t>442A</w:t>
            </w:r>
          </w:p>
        </w:tc>
        <w:tc>
          <w:tcPr>
            <w:tcW w:w="1983" w:type="dxa"/>
            <w:vAlign w:val="bottom"/>
          </w:tcPr>
          <w:p w14:paraId="07BDDA55" w14:textId="77777777" w:rsidR="00D21410" w:rsidRPr="00043952" w:rsidRDefault="00D21410" w:rsidP="00C51130">
            <w:pPr>
              <w:jc w:val="center"/>
              <w:rPr>
                <w:rFonts w:eastAsia="Times New Roman"/>
                <w:lang w:eastAsia="en-GB"/>
              </w:rPr>
            </w:pPr>
            <w:r w:rsidRPr="00043952">
              <w:rPr>
                <w:rFonts w:eastAsia="Times New Roman"/>
                <w:lang w:eastAsia="en-GB"/>
              </w:rPr>
              <w:t>RS50</w:t>
            </w:r>
          </w:p>
        </w:tc>
        <w:tc>
          <w:tcPr>
            <w:tcW w:w="810" w:type="dxa"/>
            <w:noWrap/>
            <w:vAlign w:val="center"/>
          </w:tcPr>
          <w:p w14:paraId="196DAE7F" w14:textId="77777777" w:rsidR="00D21410" w:rsidRPr="00043952" w:rsidRDefault="00D21410" w:rsidP="00C51130">
            <w:pPr>
              <w:pStyle w:val="Bezmezer"/>
              <w:jc w:val="center"/>
            </w:pPr>
            <w:r w:rsidRPr="00043952">
              <w:t>1888</w:t>
            </w:r>
          </w:p>
        </w:tc>
        <w:tc>
          <w:tcPr>
            <w:tcW w:w="1518" w:type="dxa"/>
            <w:vAlign w:val="center"/>
          </w:tcPr>
          <w:p w14:paraId="1FCC0549" w14:textId="77777777" w:rsidR="00D21410" w:rsidRPr="00043952" w:rsidRDefault="00D21410" w:rsidP="00C51130">
            <w:pPr>
              <w:pStyle w:val="Bezmezer"/>
              <w:jc w:val="center"/>
            </w:pPr>
            <w:r w:rsidRPr="00043952">
              <w:t>2.65</w:t>
            </w:r>
          </w:p>
        </w:tc>
        <w:tc>
          <w:tcPr>
            <w:tcW w:w="1658" w:type="dxa"/>
            <w:vAlign w:val="center"/>
          </w:tcPr>
          <w:p w14:paraId="70F373C2" w14:textId="77777777" w:rsidR="00D21410" w:rsidRPr="004C41C1" w:rsidRDefault="00D21410" w:rsidP="00C51130">
            <w:pPr>
              <w:pStyle w:val="Bezmezer"/>
              <w:jc w:val="center"/>
            </w:pPr>
            <w:r w:rsidRPr="004C41C1">
              <w:t>26.48</w:t>
            </w:r>
          </w:p>
        </w:tc>
        <w:tc>
          <w:tcPr>
            <w:tcW w:w="1776" w:type="dxa"/>
            <w:vAlign w:val="center"/>
          </w:tcPr>
          <w:p w14:paraId="46ACBE71" w14:textId="77777777" w:rsidR="00D21410" w:rsidRPr="004C41C1" w:rsidRDefault="00D21410" w:rsidP="00C51130">
            <w:pPr>
              <w:pStyle w:val="Bezmezer"/>
              <w:jc w:val="center"/>
            </w:pPr>
            <w:r w:rsidRPr="004C41C1">
              <w:t>264.83</w:t>
            </w:r>
          </w:p>
        </w:tc>
      </w:tr>
      <w:tr w:rsidR="00D21410" w:rsidRPr="00636440" w14:paraId="458805CE" w14:textId="77777777" w:rsidTr="007E60CD">
        <w:trPr>
          <w:trHeight w:val="300"/>
          <w:jc w:val="center"/>
        </w:trPr>
        <w:tc>
          <w:tcPr>
            <w:tcW w:w="1317" w:type="dxa"/>
            <w:noWrap/>
            <w:vAlign w:val="center"/>
          </w:tcPr>
          <w:p w14:paraId="2A19012C" w14:textId="77777777" w:rsidR="00D21410" w:rsidRPr="00043952" w:rsidRDefault="00D21410" w:rsidP="00C51130">
            <w:pPr>
              <w:pStyle w:val="Bezmezer"/>
              <w:jc w:val="center"/>
            </w:pPr>
            <w:r w:rsidRPr="00043952">
              <w:t>449A</w:t>
            </w:r>
          </w:p>
        </w:tc>
        <w:tc>
          <w:tcPr>
            <w:tcW w:w="1983" w:type="dxa"/>
          </w:tcPr>
          <w:p w14:paraId="1C4EBF3E" w14:textId="77777777" w:rsidR="00D21410" w:rsidRPr="00043952" w:rsidRDefault="00D21410" w:rsidP="00C51130">
            <w:pPr>
              <w:pStyle w:val="Bezmezer"/>
              <w:jc w:val="center"/>
            </w:pPr>
          </w:p>
        </w:tc>
        <w:tc>
          <w:tcPr>
            <w:tcW w:w="810" w:type="dxa"/>
            <w:noWrap/>
            <w:vAlign w:val="center"/>
          </w:tcPr>
          <w:p w14:paraId="140B613A" w14:textId="77777777" w:rsidR="00D21410" w:rsidRPr="00043952" w:rsidRDefault="00D21410" w:rsidP="00C51130">
            <w:pPr>
              <w:pStyle w:val="Bezmezer"/>
              <w:jc w:val="center"/>
            </w:pPr>
            <w:r w:rsidRPr="00043952">
              <w:t>1397</w:t>
            </w:r>
          </w:p>
        </w:tc>
        <w:tc>
          <w:tcPr>
            <w:tcW w:w="1518" w:type="dxa"/>
            <w:vAlign w:val="center"/>
          </w:tcPr>
          <w:p w14:paraId="139DAE49" w14:textId="77777777" w:rsidR="00D21410" w:rsidRPr="00043952" w:rsidRDefault="00D21410" w:rsidP="00C51130">
            <w:pPr>
              <w:pStyle w:val="Bezmezer"/>
              <w:jc w:val="center"/>
            </w:pPr>
            <w:r w:rsidRPr="00043952">
              <w:t>3.58</w:t>
            </w:r>
          </w:p>
        </w:tc>
        <w:tc>
          <w:tcPr>
            <w:tcW w:w="1658" w:type="dxa"/>
            <w:vAlign w:val="center"/>
          </w:tcPr>
          <w:p w14:paraId="2333F38C" w14:textId="77777777" w:rsidR="00D21410" w:rsidRPr="004C41C1" w:rsidRDefault="00D21410" w:rsidP="00C51130">
            <w:pPr>
              <w:pStyle w:val="Bezmezer"/>
              <w:jc w:val="center"/>
            </w:pPr>
            <w:r w:rsidRPr="004C41C1">
              <w:t>35.79</w:t>
            </w:r>
          </w:p>
        </w:tc>
        <w:tc>
          <w:tcPr>
            <w:tcW w:w="1776" w:type="dxa"/>
            <w:vAlign w:val="center"/>
          </w:tcPr>
          <w:p w14:paraId="1B131136" w14:textId="77777777" w:rsidR="00D21410" w:rsidRPr="004C41C1" w:rsidRDefault="00D21410" w:rsidP="00C51130">
            <w:pPr>
              <w:pStyle w:val="Bezmezer"/>
              <w:jc w:val="center"/>
            </w:pPr>
            <w:r w:rsidRPr="004C41C1">
              <w:t>357.91</w:t>
            </w:r>
          </w:p>
        </w:tc>
      </w:tr>
      <w:tr w:rsidR="00D21410" w:rsidRPr="00636440" w14:paraId="0FDB8C4E" w14:textId="77777777" w:rsidTr="007E60CD">
        <w:trPr>
          <w:trHeight w:val="300"/>
          <w:jc w:val="center"/>
        </w:trPr>
        <w:tc>
          <w:tcPr>
            <w:tcW w:w="1317" w:type="dxa"/>
            <w:noWrap/>
            <w:vAlign w:val="center"/>
            <w:hideMark/>
          </w:tcPr>
          <w:p w14:paraId="0E538ABA" w14:textId="77777777" w:rsidR="00D21410" w:rsidRPr="00043952" w:rsidRDefault="00D21410" w:rsidP="00C51130">
            <w:pPr>
              <w:pStyle w:val="Bezmezer"/>
              <w:jc w:val="center"/>
            </w:pPr>
            <w:r w:rsidRPr="00043952">
              <w:t>507</w:t>
            </w:r>
          </w:p>
        </w:tc>
        <w:tc>
          <w:tcPr>
            <w:tcW w:w="1983" w:type="dxa"/>
          </w:tcPr>
          <w:p w14:paraId="35FDC1B6" w14:textId="77777777" w:rsidR="00D21410" w:rsidRPr="00043952" w:rsidRDefault="00D21410" w:rsidP="00C51130">
            <w:pPr>
              <w:pStyle w:val="Bezmezer"/>
              <w:jc w:val="center"/>
            </w:pPr>
          </w:p>
        </w:tc>
        <w:tc>
          <w:tcPr>
            <w:tcW w:w="810" w:type="dxa"/>
            <w:noWrap/>
            <w:vAlign w:val="center"/>
            <w:hideMark/>
          </w:tcPr>
          <w:p w14:paraId="62FD292C" w14:textId="77777777" w:rsidR="00D21410" w:rsidRPr="00043952" w:rsidRDefault="00D21410" w:rsidP="00C51130">
            <w:pPr>
              <w:pStyle w:val="Bezmezer"/>
              <w:jc w:val="center"/>
            </w:pPr>
            <w:r w:rsidRPr="00043952">
              <w:t>3985</w:t>
            </w:r>
          </w:p>
        </w:tc>
        <w:tc>
          <w:tcPr>
            <w:tcW w:w="1518" w:type="dxa"/>
            <w:vAlign w:val="center"/>
          </w:tcPr>
          <w:p w14:paraId="252176D2" w14:textId="01B9A71A" w:rsidR="00D21410" w:rsidRPr="00043952" w:rsidRDefault="00D21410" w:rsidP="00C51130">
            <w:pPr>
              <w:pStyle w:val="Bezmezer"/>
              <w:jc w:val="center"/>
            </w:pPr>
            <w:r w:rsidRPr="00043952">
              <w:t>1.25</w:t>
            </w:r>
          </w:p>
        </w:tc>
        <w:tc>
          <w:tcPr>
            <w:tcW w:w="1658" w:type="dxa"/>
            <w:vAlign w:val="center"/>
          </w:tcPr>
          <w:p w14:paraId="0FD8171B" w14:textId="77777777" w:rsidR="00D21410" w:rsidRPr="004C41C1" w:rsidRDefault="00D21410" w:rsidP="00C51130">
            <w:pPr>
              <w:pStyle w:val="Bezmezer"/>
              <w:jc w:val="center"/>
            </w:pPr>
            <w:r w:rsidRPr="004C41C1">
              <w:t>12.55</w:t>
            </w:r>
          </w:p>
        </w:tc>
        <w:tc>
          <w:tcPr>
            <w:tcW w:w="1776" w:type="dxa"/>
            <w:vAlign w:val="center"/>
          </w:tcPr>
          <w:p w14:paraId="6FFB1EDA" w14:textId="77777777" w:rsidR="00D21410" w:rsidRPr="004C41C1" w:rsidRDefault="00D21410" w:rsidP="00C51130">
            <w:pPr>
              <w:pStyle w:val="Bezmezer"/>
              <w:jc w:val="center"/>
            </w:pPr>
            <w:r w:rsidRPr="004C41C1">
              <w:t>125.47</w:t>
            </w:r>
          </w:p>
        </w:tc>
      </w:tr>
      <w:tr w:rsidR="00D21410" w:rsidRPr="00636440" w14:paraId="09FE14E6" w14:textId="77777777" w:rsidTr="007E60CD">
        <w:trPr>
          <w:trHeight w:val="300"/>
          <w:jc w:val="center"/>
        </w:trPr>
        <w:tc>
          <w:tcPr>
            <w:tcW w:w="1317" w:type="dxa"/>
            <w:noWrap/>
            <w:vAlign w:val="center"/>
          </w:tcPr>
          <w:p w14:paraId="74A25098" w14:textId="77777777" w:rsidR="00D21410" w:rsidRPr="00043952" w:rsidRDefault="00D21410" w:rsidP="00C51130">
            <w:pPr>
              <w:pStyle w:val="Bezmezer"/>
              <w:jc w:val="center"/>
            </w:pPr>
            <w:r w:rsidRPr="00043952">
              <w:t>508A</w:t>
            </w:r>
          </w:p>
        </w:tc>
        <w:tc>
          <w:tcPr>
            <w:tcW w:w="1983" w:type="dxa"/>
            <w:vAlign w:val="bottom"/>
          </w:tcPr>
          <w:p w14:paraId="11FAC345" w14:textId="77777777" w:rsidR="00D21410" w:rsidRPr="00043952" w:rsidRDefault="00D21410" w:rsidP="00C51130">
            <w:pPr>
              <w:jc w:val="center"/>
              <w:rPr>
                <w:rFonts w:eastAsia="Times New Roman"/>
                <w:lang w:eastAsia="en-GB"/>
              </w:rPr>
            </w:pPr>
          </w:p>
        </w:tc>
        <w:tc>
          <w:tcPr>
            <w:tcW w:w="810" w:type="dxa"/>
            <w:noWrap/>
            <w:vAlign w:val="bottom"/>
          </w:tcPr>
          <w:p w14:paraId="5C21DED8" w14:textId="77777777" w:rsidR="00D21410" w:rsidRPr="00043952" w:rsidRDefault="00D21410" w:rsidP="00C51130">
            <w:pPr>
              <w:jc w:val="center"/>
              <w:rPr>
                <w:rFonts w:eastAsia="Times New Roman"/>
                <w:lang w:eastAsia="en-GB"/>
              </w:rPr>
            </w:pPr>
            <w:r w:rsidRPr="00043952">
              <w:rPr>
                <w:rFonts w:eastAsia="Times New Roman"/>
                <w:lang w:eastAsia="en-GB"/>
              </w:rPr>
              <w:t>13214</w:t>
            </w:r>
          </w:p>
        </w:tc>
        <w:tc>
          <w:tcPr>
            <w:tcW w:w="1518" w:type="dxa"/>
            <w:vAlign w:val="center"/>
          </w:tcPr>
          <w:p w14:paraId="1A6EE7D4" w14:textId="10BEC5DF" w:rsidR="00D21410" w:rsidRPr="00043952" w:rsidRDefault="00D21410" w:rsidP="00C51130">
            <w:pPr>
              <w:pStyle w:val="Bezmezer"/>
              <w:jc w:val="center"/>
            </w:pPr>
            <w:r w:rsidRPr="00043952">
              <w:t>0.38</w:t>
            </w:r>
          </w:p>
        </w:tc>
        <w:tc>
          <w:tcPr>
            <w:tcW w:w="1658" w:type="dxa"/>
            <w:vAlign w:val="center"/>
          </w:tcPr>
          <w:p w14:paraId="2BC05DF3" w14:textId="77777777" w:rsidR="00D21410" w:rsidRPr="004C41C1" w:rsidRDefault="00D21410" w:rsidP="00C51130">
            <w:pPr>
              <w:pStyle w:val="Bezmezer"/>
              <w:jc w:val="center"/>
            </w:pPr>
            <w:r w:rsidRPr="004C41C1">
              <w:t>3.78</w:t>
            </w:r>
          </w:p>
        </w:tc>
        <w:tc>
          <w:tcPr>
            <w:tcW w:w="1776" w:type="dxa"/>
            <w:vAlign w:val="center"/>
          </w:tcPr>
          <w:p w14:paraId="0DE0F405" w14:textId="77777777" w:rsidR="00D21410" w:rsidRPr="004C41C1" w:rsidRDefault="00D21410" w:rsidP="00C51130">
            <w:pPr>
              <w:pStyle w:val="Bezmezer"/>
              <w:jc w:val="center"/>
            </w:pPr>
            <w:r w:rsidRPr="004C41C1">
              <w:t>37.83</w:t>
            </w:r>
          </w:p>
        </w:tc>
      </w:tr>
      <w:tr w:rsidR="00D21410" w:rsidRPr="00636440" w14:paraId="62237589" w14:textId="77777777" w:rsidTr="007E60CD">
        <w:trPr>
          <w:trHeight w:val="300"/>
          <w:jc w:val="center"/>
        </w:trPr>
        <w:tc>
          <w:tcPr>
            <w:tcW w:w="1317" w:type="dxa"/>
            <w:noWrap/>
            <w:vAlign w:val="center"/>
          </w:tcPr>
          <w:p w14:paraId="73746E0E" w14:textId="77777777" w:rsidR="00D21410" w:rsidRPr="00043952" w:rsidRDefault="00D21410" w:rsidP="00C51130">
            <w:pPr>
              <w:pStyle w:val="Bezmezer"/>
              <w:jc w:val="center"/>
            </w:pPr>
            <w:r w:rsidRPr="00043952">
              <w:t>508B</w:t>
            </w:r>
          </w:p>
        </w:tc>
        <w:tc>
          <w:tcPr>
            <w:tcW w:w="1983" w:type="dxa"/>
            <w:vAlign w:val="bottom"/>
          </w:tcPr>
          <w:p w14:paraId="54AEF942" w14:textId="77777777" w:rsidR="00D21410" w:rsidRPr="00043952" w:rsidRDefault="00D21410" w:rsidP="00C51130">
            <w:pPr>
              <w:jc w:val="center"/>
              <w:rPr>
                <w:rFonts w:eastAsia="Times New Roman"/>
                <w:lang w:eastAsia="en-GB"/>
              </w:rPr>
            </w:pPr>
            <w:r w:rsidRPr="00043952">
              <w:rPr>
                <w:rFonts w:eastAsia="Times New Roman"/>
                <w:lang w:eastAsia="en-GB"/>
              </w:rPr>
              <w:t>Suva 95</w:t>
            </w:r>
          </w:p>
        </w:tc>
        <w:tc>
          <w:tcPr>
            <w:tcW w:w="810" w:type="dxa"/>
            <w:noWrap/>
            <w:vAlign w:val="bottom"/>
          </w:tcPr>
          <w:p w14:paraId="579D41A6" w14:textId="77777777" w:rsidR="00D21410" w:rsidRPr="00043952" w:rsidRDefault="00D21410" w:rsidP="00C51130">
            <w:pPr>
              <w:jc w:val="center"/>
              <w:rPr>
                <w:rFonts w:eastAsia="Times New Roman"/>
                <w:lang w:eastAsia="en-GB"/>
              </w:rPr>
            </w:pPr>
            <w:r w:rsidRPr="00043952">
              <w:rPr>
                <w:rFonts w:eastAsia="Times New Roman"/>
                <w:lang w:eastAsia="en-GB"/>
              </w:rPr>
              <w:t>13396</w:t>
            </w:r>
          </w:p>
        </w:tc>
        <w:tc>
          <w:tcPr>
            <w:tcW w:w="1518" w:type="dxa"/>
            <w:vAlign w:val="center"/>
          </w:tcPr>
          <w:p w14:paraId="46EC73FE" w14:textId="09B21AE7" w:rsidR="00D21410" w:rsidRPr="00043952" w:rsidRDefault="00D21410" w:rsidP="00C51130">
            <w:pPr>
              <w:pStyle w:val="Bezmezer"/>
              <w:jc w:val="center"/>
            </w:pPr>
            <w:r w:rsidRPr="00043952">
              <w:t>0.37</w:t>
            </w:r>
          </w:p>
        </w:tc>
        <w:tc>
          <w:tcPr>
            <w:tcW w:w="1658" w:type="dxa"/>
            <w:vAlign w:val="center"/>
          </w:tcPr>
          <w:p w14:paraId="782AA652" w14:textId="77777777" w:rsidR="00D21410" w:rsidRPr="004C41C1" w:rsidRDefault="00D21410" w:rsidP="00C51130">
            <w:pPr>
              <w:pStyle w:val="Bezmezer"/>
              <w:jc w:val="center"/>
            </w:pPr>
            <w:r w:rsidRPr="004C41C1">
              <w:t>3.73</w:t>
            </w:r>
          </w:p>
        </w:tc>
        <w:tc>
          <w:tcPr>
            <w:tcW w:w="1776" w:type="dxa"/>
            <w:vAlign w:val="center"/>
          </w:tcPr>
          <w:p w14:paraId="173B89D5" w14:textId="77777777" w:rsidR="00D21410" w:rsidRPr="004C41C1" w:rsidRDefault="00D21410" w:rsidP="00C51130">
            <w:pPr>
              <w:pStyle w:val="Bezmezer"/>
              <w:jc w:val="center"/>
            </w:pPr>
            <w:r w:rsidRPr="004C41C1">
              <w:t>37.32</w:t>
            </w:r>
          </w:p>
        </w:tc>
      </w:tr>
      <w:tr w:rsidR="00D21410" w:rsidRPr="00636440" w14:paraId="090D79A9" w14:textId="77777777" w:rsidTr="007E60CD">
        <w:trPr>
          <w:trHeight w:val="300"/>
          <w:jc w:val="center"/>
        </w:trPr>
        <w:tc>
          <w:tcPr>
            <w:tcW w:w="1317" w:type="dxa"/>
            <w:noWrap/>
            <w:vAlign w:val="center"/>
          </w:tcPr>
          <w:p w14:paraId="0560FBB7" w14:textId="77777777" w:rsidR="00D21410" w:rsidRPr="00043952" w:rsidRDefault="00D21410" w:rsidP="00C51130">
            <w:pPr>
              <w:pStyle w:val="Bezmezer"/>
              <w:jc w:val="center"/>
            </w:pPr>
            <w:r w:rsidRPr="00043952">
              <w:t>-</w:t>
            </w:r>
          </w:p>
        </w:tc>
        <w:tc>
          <w:tcPr>
            <w:tcW w:w="1983" w:type="dxa"/>
            <w:vAlign w:val="bottom"/>
          </w:tcPr>
          <w:p w14:paraId="74A54104" w14:textId="77777777" w:rsidR="00D21410" w:rsidRPr="00043952" w:rsidRDefault="00D21410" w:rsidP="00C51130">
            <w:pPr>
              <w:jc w:val="center"/>
              <w:rPr>
                <w:rFonts w:eastAsia="Times New Roman"/>
                <w:lang w:eastAsia="en-GB"/>
              </w:rPr>
            </w:pPr>
            <w:r w:rsidRPr="00043952">
              <w:rPr>
                <w:rFonts w:eastAsia="Times New Roman"/>
                <w:lang w:eastAsia="en-GB"/>
              </w:rPr>
              <w:t>ISCEON® MO89</w:t>
            </w:r>
          </w:p>
        </w:tc>
        <w:tc>
          <w:tcPr>
            <w:tcW w:w="810" w:type="dxa"/>
            <w:noWrap/>
            <w:vAlign w:val="bottom"/>
          </w:tcPr>
          <w:p w14:paraId="02BC36BC" w14:textId="77777777" w:rsidR="00D21410" w:rsidRPr="00043952" w:rsidRDefault="00D21410" w:rsidP="00C51130">
            <w:pPr>
              <w:jc w:val="center"/>
              <w:rPr>
                <w:rFonts w:eastAsia="Times New Roman"/>
                <w:lang w:eastAsia="en-GB"/>
              </w:rPr>
            </w:pPr>
            <w:r w:rsidRPr="00043952">
              <w:rPr>
                <w:rFonts w:eastAsia="Times New Roman"/>
                <w:lang w:eastAsia="en-GB"/>
              </w:rPr>
              <w:t>3805</w:t>
            </w:r>
          </w:p>
        </w:tc>
        <w:tc>
          <w:tcPr>
            <w:tcW w:w="1518" w:type="dxa"/>
            <w:vAlign w:val="center"/>
          </w:tcPr>
          <w:p w14:paraId="098C7C94" w14:textId="19C3DAEB" w:rsidR="00D21410" w:rsidRPr="00043952" w:rsidRDefault="00043952" w:rsidP="00C51130">
            <w:pPr>
              <w:pStyle w:val="Bezmezer"/>
              <w:jc w:val="center"/>
            </w:pPr>
            <w:r>
              <w:t>1.31</w:t>
            </w:r>
          </w:p>
        </w:tc>
        <w:tc>
          <w:tcPr>
            <w:tcW w:w="1658" w:type="dxa"/>
            <w:vAlign w:val="center"/>
          </w:tcPr>
          <w:p w14:paraId="6D93E8AC" w14:textId="77777777" w:rsidR="00D21410" w:rsidRPr="004C41C1" w:rsidRDefault="00D21410" w:rsidP="00C51130">
            <w:pPr>
              <w:pStyle w:val="Bezmezer"/>
              <w:jc w:val="center"/>
            </w:pPr>
            <w:r w:rsidRPr="004C41C1">
              <w:t>13.14</w:t>
            </w:r>
          </w:p>
        </w:tc>
        <w:tc>
          <w:tcPr>
            <w:tcW w:w="1776" w:type="dxa"/>
            <w:vAlign w:val="center"/>
          </w:tcPr>
          <w:p w14:paraId="5E51F414" w14:textId="77777777" w:rsidR="00D21410" w:rsidRPr="004C41C1" w:rsidRDefault="00D21410" w:rsidP="00C51130">
            <w:pPr>
              <w:pStyle w:val="Bezmezer"/>
              <w:jc w:val="center"/>
            </w:pPr>
            <w:r w:rsidRPr="004C41C1">
              <w:t>131.41</w:t>
            </w:r>
          </w:p>
        </w:tc>
      </w:tr>
    </w:tbl>
    <w:p w14:paraId="4CFE29E5" w14:textId="77777777" w:rsidR="007E60CD" w:rsidRPr="002E6AD2" w:rsidRDefault="007E60CD" w:rsidP="007E60CD">
      <w:pPr>
        <w:pStyle w:val="Textpoznpodarou"/>
        <w:jc w:val="both"/>
        <w:rPr>
          <w:sz w:val="18"/>
          <w:szCs w:val="18"/>
        </w:rPr>
      </w:pPr>
      <w:r w:rsidRPr="002E6AD2">
        <w:rPr>
          <w:rStyle w:val="Znakapoznpodarou"/>
          <w:sz w:val="18"/>
          <w:szCs w:val="18"/>
        </w:rPr>
        <w:footnoteRef/>
      </w:r>
      <w:r w:rsidRPr="002E6AD2">
        <w:rPr>
          <w:sz w:val="18"/>
          <w:szCs w:val="18"/>
        </w:rPr>
        <w:t xml:space="preserve"> GWP - </w:t>
      </w:r>
      <w:proofErr w:type="spellStart"/>
      <w:r w:rsidRPr="002E6AD2">
        <w:rPr>
          <w:sz w:val="18"/>
          <w:szCs w:val="18"/>
        </w:rPr>
        <w:t>potenciál</w:t>
      </w:r>
      <w:proofErr w:type="spellEnd"/>
      <w:r w:rsidRPr="002E6AD2">
        <w:rPr>
          <w:sz w:val="18"/>
          <w:szCs w:val="18"/>
        </w:rPr>
        <w:t xml:space="preserve"> </w:t>
      </w:r>
      <w:proofErr w:type="spellStart"/>
      <w:r w:rsidRPr="002E6AD2">
        <w:rPr>
          <w:sz w:val="18"/>
          <w:szCs w:val="18"/>
        </w:rPr>
        <w:t>skleníkového</w:t>
      </w:r>
      <w:proofErr w:type="spellEnd"/>
      <w:r w:rsidRPr="002E6AD2">
        <w:rPr>
          <w:sz w:val="18"/>
          <w:szCs w:val="18"/>
        </w:rPr>
        <w:t xml:space="preserve"> </w:t>
      </w:r>
      <w:proofErr w:type="spellStart"/>
      <w:r w:rsidRPr="002E6AD2">
        <w:rPr>
          <w:sz w:val="18"/>
          <w:szCs w:val="18"/>
        </w:rPr>
        <w:t>plynu</w:t>
      </w:r>
      <w:proofErr w:type="spellEnd"/>
      <w:r w:rsidRPr="002E6AD2">
        <w:rPr>
          <w:sz w:val="18"/>
          <w:szCs w:val="18"/>
        </w:rPr>
        <w:t xml:space="preserve"> </w:t>
      </w:r>
      <w:proofErr w:type="spellStart"/>
      <w:r w:rsidRPr="002E6AD2">
        <w:rPr>
          <w:sz w:val="18"/>
          <w:szCs w:val="18"/>
        </w:rPr>
        <w:t>zvýšit</w:t>
      </w:r>
      <w:proofErr w:type="spellEnd"/>
      <w:r w:rsidRPr="002E6AD2">
        <w:rPr>
          <w:sz w:val="18"/>
          <w:szCs w:val="18"/>
        </w:rPr>
        <w:t xml:space="preserve"> </w:t>
      </w:r>
      <w:proofErr w:type="spellStart"/>
      <w:r w:rsidRPr="002E6AD2">
        <w:rPr>
          <w:sz w:val="18"/>
          <w:szCs w:val="18"/>
        </w:rPr>
        <w:t>teplotu</w:t>
      </w:r>
      <w:proofErr w:type="spellEnd"/>
      <w:r w:rsidRPr="002E6AD2">
        <w:rPr>
          <w:sz w:val="18"/>
          <w:szCs w:val="18"/>
        </w:rPr>
        <w:t xml:space="preserve"> </w:t>
      </w:r>
      <w:proofErr w:type="spellStart"/>
      <w:r w:rsidRPr="002E6AD2">
        <w:rPr>
          <w:sz w:val="18"/>
          <w:szCs w:val="18"/>
        </w:rPr>
        <w:t>klimatu</w:t>
      </w:r>
      <w:proofErr w:type="spellEnd"/>
      <w:r w:rsidRPr="002E6AD2">
        <w:rPr>
          <w:sz w:val="18"/>
          <w:szCs w:val="18"/>
        </w:rPr>
        <w:t xml:space="preserve"> v </w:t>
      </w:r>
      <w:proofErr w:type="spellStart"/>
      <w:r w:rsidRPr="002E6AD2">
        <w:rPr>
          <w:sz w:val="18"/>
          <w:szCs w:val="18"/>
        </w:rPr>
        <w:t>poměru</w:t>
      </w:r>
      <w:proofErr w:type="spellEnd"/>
      <w:r w:rsidRPr="002E6AD2">
        <w:rPr>
          <w:sz w:val="18"/>
          <w:szCs w:val="18"/>
        </w:rPr>
        <w:t xml:space="preserve"> k </w:t>
      </w:r>
      <w:proofErr w:type="spellStart"/>
      <w:r w:rsidRPr="002E6AD2">
        <w:rPr>
          <w:sz w:val="18"/>
          <w:szCs w:val="18"/>
        </w:rPr>
        <w:t>potenciálu</w:t>
      </w:r>
      <w:proofErr w:type="spellEnd"/>
      <w:r w:rsidRPr="002E6AD2">
        <w:rPr>
          <w:sz w:val="18"/>
          <w:szCs w:val="18"/>
        </w:rPr>
        <w:t xml:space="preserve"> </w:t>
      </w:r>
      <w:proofErr w:type="spellStart"/>
      <w:r w:rsidRPr="002E6AD2">
        <w:rPr>
          <w:sz w:val="18"/>
          <w:szCs w:val="18"/>
        </w:rPr>
        <w:t>oxidu</w:t>
      </w:r>
      <w:proofErr w:type="spellEnd"/>
      <w:r w:rsidRPr="002E6AD2">
        <w:rPr>
          <w:sz w:val="18"/>
          <w:szCs w:val="18"/>
        </w:rPr>
        <w:t xml:space="preserve"> </w:t>
      </w:r>
      <w:proofErr w:type="spellStart"/>
      <w:r w:rsidRPr="002E6AD2">
        <w:rPr>
          <w:sz w:val="18"/>
          <w:szCs w:val="18"/>
        </w:rPr>
        <w:t>uhličitého</w:t>
      </w:r>
      <w:proofErr w:type="spellEnd"/>
      <w:r w:rsidRPr="002E6AD2">
        <w:rPr>
          <w:sz w:val="18"/>
          <w:szCs w:val="18"/>
        </w:rPr>
        <w:t xml:space="preserve"> (CO</w:t>
      </w:r>
      <w:r w:rsidRPr="002E6AD2">
        <w:rPr>
          <w:sz w:val="18"/>
          <w:szCs w:val="18"/>
          <w:vertAlign w:val="subscript"/>
        </w:rPr>
        <w:t>2</w:t>
      </w:r>
      <w:r w:rsidRPr="002E6AD2">
        <w:rPr>
          <w:sz w:val="18"/>
          <w:szCs w:val="18"/>
        </w:rPr>
        <w:t xml:space="preserve">), </w:t>
      </w:r>
      <w:proofErr w:type="spellStart"/>
      <w:r w:rsidRPr="002E6AD2">
        <w:rPr>
          <w:sz w:val="18"/>
          <w:szCs w:val="18"/>
        </w:rPr>
        <w:t>počítaný</w:t>
      </w:r>
      <w:proofErr w:type="spellEnd"/>
      <w:r w:rsidRPr="002E6AD2">
        <w:rPr>
          <w:sz w:val="18"/>
          <w:szCs w:val="18"/>
        </w:rPr>
        <w:t xml:space="preserve">, </w:t>
      </w:r>
      <w:proofErr w:type="spellStart"/>
      <w:r w:rsidRPr="002E6AD2">
        <w:rPr>
          <w:sz w:val="18"/>
          <w:szCs w:val="18"/>
        </w:rPr>
        <w:t>není</w:t>
      </w:r>
      <w:proofErr w:type="spellEnd"/>
      <w:r w:rsidRPr="002E6AD2">
        <w:rPr>
          <w:sz w:val="18"/>
          <w:szCs w:val="18"/>
        </w:rPr>
        <w:t xml:space="preserve">-li </w:t>
      </w:r>
      <w:proofErr w:type="spellStart"/>
      <w:r w:rsidRPr="002E6AD2">
        <w:rPr>
          <w:sz w:val="18"/>
          <w:szCs w:val="18"/>
        </w:rPr>
        <w:t>uvedeno</w:t>
      </w:r>
      <w:proofErr w:type="spellEnd"/>
      <w:r w:rsidRPr="002E6AD2">
        <w:rPr>
          <w:sz w:val="18"/>
          <w:szCs w:val="18"/>
        </w:rPr>
        <w:t xml:space="preserve"> </w:t>
      </w:r>
      <w:proofErr w:type="spellStart"/>
      <w:r w:rsidRPr="002E6AD2">
        <w:rPr>
          <w:sz w:val="18"/>
          <w:szCs w:val="18"/>
        </w:rPr>
        <w:t>jinak</w:t>
      </w:r>
      <w:proofErr w:type="spellEnd"/>
      <w:r w:rsidRPr="002E6AD2">
        <w:rPr>
          <w:sz w:val="18"/>
          <w:szCs w:val="18"/>
        </w:rPr>
        <w:t xml:space="preserve">, </w:t>
      </w:r>
      <w:proofErr w:type="spellStart"/>
      <w:r w:rsidRPr="002E6AD2">
        <w:rPr>
          <w:sz w:val="18"/>
          <w:szCs w:val="18"/>
        </w:rPr>
        <w:t>jako</w:t>
      </w:r>
      <w:proofErr w:type="spellEnd"/>
      <w:r w:rsidRPr="002E6AD2">
        <w:rPr>
          <w:sz w:val="18"/>
          <w:szCs w:val="18"/>
        </w:rPr>
        <w:t xml:space="preserve"> </w:t>
      </w:r>
      <w:proofErr w:type="spellStart"/>
      <w:r w:rsidRPr="002E6AD2">
        <w:rPr>
          <w:sz w:val="18"/>
          <w:szCs w:val="18"/>
        </w:rPr>
        <w:t>stoletý</w:t>
      </w:r>
      <w:proofErr w:type="spellEnd"/>
      <w:r w:rsidRPr="002E6AD2">
        <w:rPr>
          <w:sz w:val="18"/>
          <w:szCs w:val="18"/>
        </w:rPr>
        <w:t xml:space="preserve"> </w:t>
      </w:r>
      <w:proofErr w:type="spellStart"/>
      <w:r w:rsidRPr="002E6AD2">
        <w:rPr>
          <w:sz w:val="18"/>
          <w:szCs w:val="18"/>
        </w:rPr>
        <w:t>potenciál</w:t>
      </w:r>
      <w:proofErr w:type="spellEnd"/>
      <w:r w:rsidRPr="002E6AD2">
        <w:rPr>
          <w:sz w:val="18"/>
          <w:szCs w:val="18"/>
        </w:rPr>
        <w:t xml:space="preserve"> </w:t>
      </w:r>
      <w:proofErr w:type="spellStart"/>
      <w:r w:rsidRPr="002E6AD2">
        <w:rPr>
          <w:sz w:val="18"/>
          <w:szCs w:val="18"/>
        </w:rPr>
        <w:t>globálního</w:t>
      </w:r>
      <w:proofErr w:type="spellEnd"/>
      <w:r w:rsidRPr="002E6AD2">
        <w:rPr>
          <w:sz w:val="18"/>
          <w:szCs w:val="18"/>
        </w:rPr>
        <w:t xml:space="preserve"> </w:t>
      </w:r>
      <w:proofErr w:type="spellStart"/>
      <w:r w:rsidRPr="002E6AD2">
        <w:rPr>
          <w:sz w:val="18"/>
          <w:szCs w:val="18"/>
        </w:rPr>
        <w:t>oteplování</w:t>
      </w:r>
      <w:proofErr w:type="spellEnd"/>
      <w:r w:rsidRPr="002E6AD2">
        <w:rPr>
          <w:sz w:val="18"/>
          <w:szCs w:val="18"/>
        </w:rPr>
        <w:t xml:space="preserve"> </w:t>
      </w:r>
      <w:proofErr w:type="spellStart"/>
      <w:r w:rsidRPr="002E6AD2">
        <w:rPr>
          <w:sz w:val="18"/>
          <w:szCs w:val="18"/>
        </w:rPr>
        <w:t>jednoho</w:t>
      </w:r>
      <w:proofErr w:type="spellEnd"/>
      <w:r w:rsidRPr="002E6AD2">
        <w:rPr>
          <w:sz w:val="18"/>
          <w:szCs w:val="18"/>
        </w:rPr>
        <w:t xml:space="preserve"> </w:t>
      </w:r>
      <w:proofErr w:type="spellStart"/>
      <w:r w:rsidRPr="002E6AD2">
        <w:rPr>
          <w:sz w:val="18"/>
          <w:szCs w:val="18"/>
        </w:rPr>
        <w:t>kilogramu</w:t>
      </w:r>
      <w:proofErr w:type="spellEnd"/>
      <w:r w:rsidRPr="002E6AD2">
        <w:rPr>
          <w:sz w:val="18"/>
          <w:szCs w:val="18"/>
        </w:rPr>
        <w:t xml:space="preserve"> </w:t>
      </w:r>
      <w:proofErr w:type="spellStart"/>
      <w:r w:rsidRPr="002E6AD2">
        <w:rPr>
          <w:sz w:val="18"/>
          <w:szCs w:val="18"/>
        </w:rPr>
        <w:t>skleníkového</w:t>
      </w:r>
      <w:proofErr w:type="spellEnd"/>
      <w:r w:rsidRPr="002E6AD2">
        <w:rPr>
          <w:sz w:val="18"/>
          <w:szCs w:val="18"/>
        </w:rPr>
        <w:t xml:space="preserve"> </w:t>
      </w:r>
      <w:proofErr w:type="spellStart"/>
      <w:r w:rsidRPr="002E6AD2">
        <w:rPr>
          <w:sz w:val="18"/>
          <w:szCs w:val="18"/>
        </w:rPr>
        <w:t>plynu</w:t>
      </w:r>
      <w:proofErr w:type="spellEnd"/>
      <w:r w:rsidRPr="002E6AD2">
        <w:rPr>
          <w:sz w:val="18"/>
          <w:szCs w:val="18"/>
        </w:rPr>
        <w:t xml:space="preserve"> v </w:t>
      </w:r>
      <w:proofErr w:type="spellStart"/>
      <w:r w:rsidRPr="002E6AD2">
        <w:rPr>
          <w:sz w:val="18"/>
          <w:szCs w:val="18"/>
        </w:rPr>
        <w:t>poměru</w:t>
      </w:r>
      <w:proofErr w:type="spellEnd"/>
      <w:r w:rsidRPr="002E6AD2">
        <w:rPr>
          <w:sz w:val="18"/>
          <w:szCs w:val="18"/>
        </w:rPr>
        <w:t xml:space="preserve"> k</w:t>
      </w:r>
      <w:r>
        <w:rPr>
          <w:sz w:val="18"/>
          <w:szCs w:val="18"/>
        </w:rPr>
        <w:t> </w:t>
      </w:r>
      <w:proofErr w:type="spellStart"/>
      <w:r w:rsidRPr="002E6AD2">
        <w:rPr>
          <w:sz w:val="18"/>
          <w:szCs w:val="18"/>
        </w:rPr>
        <w:t>jednomu</w:t>
      </w:r>
      <w:proofErr w:type="spellEnd"/>
      <w:r w:rsidRPr="002E6AD2">
        <w:rPr>
          <w:sz w:val="18"/>
          <w:szCs w:val="18"/>
        </w:rPr>
        <w:t xml:space="preserve"> </w:t>
      </w:r>
      <w:proofErr w:type="spellStart"/>
      <w:r w:rsidRPr="002E6AD2">
        <w:rPr>
          <w:sz w:val="18"/>
          <w:szCs w:val="18"/>
        </w:rPr>
        <w:t>kilogramu</w:t>
      </w:r>
      <w:proofErr w:type="spellEnd"/>
      <w:r w:rsidRPr="002E6AD2">
        <w:rPr>
          <w:sz w:val="18"/>
          <w:szCs w:val="18"/>
        </w:rPr>
        <w:t xml:space="preserve"> CO</w:t>
      </w:r>
      <w:r w:rsidRPr="002E6AD2">
        <w:rPr>
          <w:sz w:val="18"/>
          <w:szCs w:val="18"/>
          <w:vertAlign w:val="subscript"/>
        </w:rPr>
        <w:t>2</w:t>
      </w:r>
      <w:r w:rsidRPr="002E6AD2">
        <w:rPr>
          <w:sz w:val="18"/>
          <w:szCs w:val="18"/>
        </w:rPr>
        <w:t xml:space="preserve"> v </w:t>
      </w:r>
      <w:proofErr w:type="spellStart"/>
      <w:r w:rsidRPr="002E6AD2">
        <w:rPr>
          <w:sz w:val="18"/>
          <w:szCs w:val="18"/>
        </w:rPr>
        <w:t>souladu</w:t>
      </w:r>
      <w:proofErr w:type="spellEnd"/>
      <w:r w:rsidRPr="002E6AD2">
        <w:rPr>
          <w:sz w:val="18"/>
          <w:szCs w:val="18"/>
        </w:rPr>
        <w:t xml:space="preserve"> s </w:t>
      </w:r>
      <w:proofErr w:type="spellStart"/>
      <w:r w:rsidRPr="002E6AD2">
        <w:rPr>
          <w:sz w:val="18"/>
          <w:szCs w:val="18"/>
        </w:rPr>
        <w:t>přílohami</w:t>
      </w:r>
      <w:proofErr w:type="spellEnd"/>
      <w:r w:rsidRPr="002E6AD2">
        <w:rPr>
          <w:sz w:val="18"/>
          <w:szCs w:val="18"/>
        </w:rPr>
        <w:t xml:space="preserve"> I, II, III a VI </w:t>
      </w:r>
      <w:proofErr w:type="spellStart"/>
      <w:r w:rsidRPr="002E6AD2">
        <w:rPr>
          <w:sz w:val="18"/>
          <w:szCs w:val="18"/>
        </w:rPr>
        <w:t>nebo</w:t>
      </w:r>
      <w:proofErr w:type="spellEnd"/>
      <w:r w:rsidRPr="002E6AD2">
        <w:rPr>
          <w:sz w:val="18"/>
          <w:szCs w:val="18"/>
        </w:rPr>
        <w:t xml:space="preserve">, v </w:t>
      </w:r>
      <w:proofErr w:type="spellStart"/>
      <w:r w:rsidRPr="002E6AD2">
        <w:rPr>
          <w:sz w:val="18"/>
          <w:szCs w:val="18"/>
        </w:rPr>
        <w:t>případě</w:t>
      </w:r>
      <w:proofErr w:type="spellEnd"/>
      <w:r w:rsidRPr="002E6AD2">
        <w:rPr>
          <w:sz w:val="18"/>
          <w:szCs w:val="18"/>
        </w:rPr>
        <w:t xml:space="preserve"> </w:t>
      </w:r>
      <w:proofErr w:type="spellStart"/>
      <w:r w:rsidRPr="002E6AD2">
        <w:rPr>
          <w:sz w:val="18"/>
          <w:szCs w:val="18"/>
        </w:rPr>
        <w:t>směsí</w:t>
      </w:r>
      <w:proofErr w:type="spellEnd"/>
      <w:r w:rsidRPr="002E6AD2">
        <w:rPr>
          <w:sz w:val="18"/>
          <w:szCs w:val="18"/>
        </w:rPr>
        <w:t xml:space="preserve">, </w:t>
      </w:r>
      <w:proofErr w:type="spellStart"/>
      <w:r w:rsidRPr="002E6AD2">
        <w:rPr>
          <w:sz w:val="18"/>
          <w:szCs w:val="18"/>
        </w:rPr>
        <w:t>počítaný</w:t>
      </w:r>
      <w:proofErr w:type="spellEnd"/>
      <w:r w:rsidRPr="002E6AD2">
        <w:rPr>
          <w:sz w:val="18"/>
          <w:szCs w:val="18"/>
        </w:rPr>
        <w:t xml:space="preserve"> </w:t>
      </w:r>
      <w:proofErr w:type="spellStart"/>
      <w:r w:rsidRPr="002E6AD2">
        <w:rPr>
          <w:sz w:val="18"/>
          <w:szCs w:val="18"/>
        </w:rPr>
        <w:t>podle</w:t>
      </w:r>
      <w:proofErr w:type="spellEnd"/>
      <w:r w:rsidRPr="002E6AD2">
        <w:rPr>
          <w:sz w:val="18"/>
          <w:szCs w:val="18"/>
        </w:rPr>
        <w:t xml:space="preserve"> </w:t>
      </w:r>
      <w:proofErr w:type="spellStart"/>
      <w:r w:rsidRPr="002E6AD2">
        <w:rPr>
          <w:sz w:val="18"/>
          <w:szCs w:val="18"/>
        </w:rPr>
        <w:t>přílohy</w:t>
      </w:r>
      <w:proofErr w:type="spellEnd"/>
      <w:r w:rsidRPr="002E6AD2">
        <w:rPr>
          <w:sz w:val="18"/>
          <w:szCs w:val="18"/>
        </w:rPr>
        <w:t xml:space="preserve"> VI</w:t>
      </w:r>
    </w:p>
    <w:p w14:paraId="65010C6D" w14:textId="4034DF84" w:rsidR="00D21410" w:rsidRDefault="00D21410" w:rsidP="007D462B">
      <w:pPr>
        <w:pStyle w:val="Bezmezer"/>
        <w:jc w:val="both"/>
        <w:rPr>
          <w:sz w:val="18"/>
          <w:szCs w:val="18"/>
        </w:rPr>
      </w:pPr>
    </w:p>
    <w:p w14:paraId="528A5383" w14:textId="16F75EC6" w:rsidR="00D21410" w:rsidRDefault="00D21410" w:rsidP="00D21410">
      <w:pPr>
        <w:pStyle w:val="Bezmezer"/>
        <w:jc w:val="both"/>
        <w:rPr>
          <w:b/>
          <w:color w:val="2E74B5" w:themeColor="accent1" w:themeShade="BF"/>
          <w:sz w:val="24"/>
          <w:szCs w:val="24"/>
        </w:rPr>
      </w:pPr>
      <w:proofErr w:type="spellStart"/>
      <w:r>
        <w:rPr>
          <w:b/>
          <w:color w:val="2E74B5" w:themeColor="accent1" w:themeShade="BF"/>
          <w:sz w:val="24"/>
          <w:szCs w:val="24"/>
        </w:rPr>
        <w:lastRenderedPageBreak/>
        <w:t>Systémy</w:t>
      </w:r>
      <w:proofErr w:type="spellEnd"/>
      <w:r>
        <w:rPr>
          <w:b/>
          <w:color w:val="2E74B5" w:themeColor="accent1" w:themeShade="BF"/>
          <w:sz w:val="24"/>
          <w:szCs w:val="24"/>
        </w:rPr>
        <w:t xml:space="preserve"> </w:t>
      </w:r>
      <w:proofErr w:type="spellStart"/>
      <w:r>
        <w:rPr>
          <w:b/>
          <w:color w:val="2E74B5" w:themeColor="accent1" w:themeShade="BF"/>
          <w:sz w:val="24"/>
          <w:szCs w:val="24"/>
        </w:rPr>
        <w:t>detekce</w:t>
      </w:r>
      <w:proofErr w:type="spellEnd"/>
      <w:r>
        <w:rPr>
          <w:b/>
          <w:color w:val="2E74B5" w:themeColor="accent1" w:themeShade="BF"/>
          <w:sz w:val="24"/>
          <w:szCs w:val="24"/>
        </w:rPr>
        <w:t xml:space="preserve"> </w:t>
      </w:r>
      <w:proofErr w:type="spellStart"/>
      <w:r>
        <w:rPr>
          <w:b/>
          <w:color w:val="2E74B5" w:themeColor="accent1" w:themeShade="BF"/>
          <w:sz w:val="24"/>
          <w:szCs w:val="24"/>
        </w:rPr>
        <w:t>úniků</w:t>
      </w:r>
      <w:proofErr w:type="spellEnd"/>
    </w:p>
    <w:p w14:paraId="1FB29817" w14:textId="77777777" w:rsidR="00D21410" w:rsidRDefault="00D21410" w:rsidP="00D21410">
      <w:pPr>
        <w:pStyle w:val="Bezmezer"/>
        <w:jc w:val="both"/>
        <w:rPr>
          <w:b/>
          <w:color w:val="2E74B5" w:themeColor="accent1" w:themeShade="BF"/>
          <w:sz w:val="24"/>
          <w:szCs w:val="24"/>
        </w:rPr>
      </w:pPr>
    </w:p>
    <w:p w14:paraId="2181797B" w14:textId="7E616A46" w:rsidR="00D21410" w:rsidRDefault="00D21410" w:rsidP="00D21410">
      <w:pPr>
        <w:pStyle w:val="Bezmezer"/>
        <w:jc w:val="both"/>
      </w:pPr>
      <w:proofErr w:type="spellStart"/>
      <w:r>
        <w:t>Provozovatelé</w:t>
      </w:r>
      <w:proofErr w:type="spellEnd"/>
      <w:r>
        <w:t xml:space="preserve"> </w:t>
      </w:r>
      <w:proofErr w:type="spellStart"/>
      <w:r>
        <w:t>zařízení</w:t>
      </w:r>
      <w:proofErr w:type="spellEnd"/>
      <w:r>
        <w:t xml:space="preserve"> </w:t>
      </w:r>
      <w:proofErr w:type="spellStart"/>
      <w:r>
        <w:t>obsahujícího</w:t>
      </w:r>
      <w:proofErr w:type="spellEnd"/>
      <w:r>
        <w:t xml:space="preserve"> </w:t>
      </w:r>
      <w:proofErr w:type="spellStart"/>
      <w:r>
        <w:t>fluorované</w:t>
      </w:r>
      <w:proofErr w:type="spellEnd"/>
      <w:r>
        <w:t xml:space="preserve"> </w:t>
      </w:r>
      <w:proofErr w:type="spellStart"/>
      <w:r>
        <w:t>skleníkové</w:t>
      </w:r>
      <w:proofErr w:type="spellEnd"/>
      <w:r>
        <w:t xml:space="preserve"> </w:t>
      </w:r>
      <w:proofErr w:type="spellStart"/>
      <w:r>
        <w:t>plyny</w:t>
      </w:r>
      <w:proofErr w:type="spellEnd"/>
      <w:r>
        <w:t xml:space="preserve"> v </w:t>
      </w:r>
      <w:proofErr w:type="spellStart"/>
      <w:r>
        <w:t>množství</w:t>
      </w:r>
      <w:proofErr w:type="spellEnd"/>
      <w:r>
        <w:t xml:space="preserve"> 500 tun </w:t>
      </w:r>
      <w:proofErr w:type="spellStart"/>
      <w:r>
        <w:t>ekvivalentu</w:t>
      </w:r>
      <w:proofErr w:type="spellEnd"/>
      <w:r>
        <w:t xml:space="preserve"> CO2</w:t>
      </w:r>
      <w:r w:rsidR="00EC4070">
        <w:t xml:space="preserve"> HFC, </w:t>
      </w:r>
      <w:proofErr w:type="spellStart"/>
      <w:r w:rsidR="00EC4070">
        <w:t>nebo</w:t>
      </w:r>
      <w:proofErr w:type="spellEnd"/>
      <w:r w:rsidR="00EC4070">
        <w:t xml:space="preserve"> 100 kg HFO </w:t>
      </w:r>
      <w:proofErr w:type="spellStart"/>
      <w:r>
        <w:t>nebo</w:t>
      </w:r>
      <w:proofErr w:type="spellEnd"/>
      <w:r>
        <w:t xml:space="preserve"> </w:t>
      </w:r>
      <w:proofErr w:type="spellStart"/>
      <w:r>
        <w:t>větším</w:t>
      </w:r>
      <w:proofErr w:type="spellEnd"/>
      <w:r>
        <w:t xml:space="preserve"> </w:t>
      </w:r>
      <w:proofErr w:type="spellStart"/>
      <w:r>
        <w:t>zajistí</w:t>
      </w:r>
      <w:proofErr w:type="spellEnd"/>
      <w:r>
        <w:t xml:space="preserve">, aby toto </w:t>
      </w:r>
      <w:proofErr w:type="spellStart"/>
      <w:r>
        <w:t>zařízení</w:t>
      </w:r>
      <w:proofErr w:type="spellEnd"/>
      <w:r>
        <w:t xml:space="preserve"> </w:t>
      </w:r>
      <w:proofErr w:type="spellStart"/>
      <w:r>
        <w:t>bylo</w:t>
      </w:r>
      <w:proofErr w:type="spellEnd"/>
      <w:r>
        <w:t xml:space="preserve"> </w:t>
      </w:r>
      <w:proofErr w:type="spellStart"/>
      <w:r>
        <w:t>vybaveno</w:t>
      </w:r>
      <w:proofErr w:type="spellEnd"/>
      <w:r>
        <w:t xml:space="preserve"> </w:t>
      </w:r>
      <w:proofErr w:type="spellStart"/>
      <w:r>
        <w:t>systémem</w:t>
      </w:r>
      <w:proofErr w:type="spellEnd"/>
      <w:r>
        <w:t xml:space="preserve"> </w:t>
      </w:r>
      <w:proofErr w:type="spellStart"/>
      <w:r>
        <w:t>detekce</w:t>
      </w:r>
      <w:proofErr w:type="spellEnd"/>
      <w:r>
        <w:t xml:space="preserve"> </w:t>
      </w:r>
      <w:proofErr w:type="spellStart"/>
      <w:r>
        <w:t>úniků</w:t>
      </w:r>
      <w:proofErr w:type="spellEnd"/>
      <w:r>
        <w:t xml:space="preserve">, </w:t>
      </w:r>
      <w:proofErr w:type="spellStart"/>
      <w:r>
        <w:t>které</w:t>
      </w:r>
      <w:proofErr w:type="spellEnd"/>
      <w:r>
        <w:t xml:space="preserve"> </w:t>
      </w:r>
      <w:proofErr w:type="spellStart"/>
      <w:r>
        <w:t>na</w:t>
      </w:r>
      <w:proofErr w:type="spellEnd"/>
      <w:r>
        <w:t xml:space="preserve"> </w:t>
      </w:r>
      <w:proofErr w:type="spellStart"/>
      <w:r>
        <w:t>jakýkoli</w:t>
      </w:r>
      <w:proofErr w:type="spellEnd"/>
      <w:r>
        <w:t xml:space="preserve"> </w:t>
      </w:r>
      <w:proofErr w:type="spellStart"/>
      <w:r>
        <w:t>únik</w:t>
      </w:r>
      <w:proofErr w:type="spellEnd"/>
      <w:r>
        <w:t xml:space="preserve"> </w:t>
      </w:r>
      <w:proofErr w:type="spellStart"/>
      <w:r>
        <w:t>upozorní</w:t>
      </w:r>
      <w:proofErr w:type="spellEnd"/>
      <w:r>
        <w:t xml:space="preserve"> </w:t>
      </w:r>
      <w:proofErr w:type="spellStart"/>
      <w:r>
        <w:t>provozovatele</w:t>
      </w:r>
      <w:proofErr w:type="spellEnd"/>
      <w:r>
        <w:t xml:space="preserve"> </w:t>
      </w:r>
      <w:proofErr w:type="spellStart"/>
      <w:r>
        <w:t>nebo</w:t>
      </w:r>
      <w:proofErr w:type="spellEnd"/>
      <w:r>
        <w:t xml:space="preserve"> </w:t>
      </w:r>
      <w:proofErr w:type="spellStart"/>
      <w:r>
        <w:t>společnost</w:t>
      </w:r>
      <w:proofErr w:type="spellEnd"/>
      <w:r>
        <w:t xml:space="preserve"> </w:t>
      </w:r>
      <w:proofErr w:type="spellStart"/>
      <w:r>
        <w:t>zajišťující</w:t>
      </w:r>
      <w:proofErr w:type="spellEnd"/>
      <w:r>
        <w:t xml:space="preserve"> </w:t>
      </w:r>
      <w:proofErr w:type="spellStart"/>
      <w:r>
        <w:t>servis</w:t>
      </w:r>
      <w:proofErr w:type="spellEnd"/>
      <w:r>
        <w:t>.</w:t>
      </w:r>
    </w:p>
    <w:p w14:paraId="45171BC4" w14:textId="7A36F3A4" w:rsidR="00D21410" w:rsidRDefault="00EB3A78" w:rsidP="00D21410">
      <w:pPr>
        <w:pStyle w:val="Bezmezer"/>
        <w:jc w:val="both"/>
      </w:pPr>
      <w:proofErr w:type="spellStart"/>
      <w:r>
        <w:t>D</w:t>
      </w:r>
      <w:r w:rsidR="00D21410">
        <w:t>efin</w:t>
      </w:r>
      <w:r>
        <w:t>ice</w:t>
      </w:r>
      <w:proofErr w:type="spellEnd"/>
      <w:r w:rsidR="00D21410">
        <w:t xml:space="preserve"> </w:t>
      </w:r>
      <w:proofErr w:type="spellStart"/>
      <w:r w:rsidR="00D21410">
        <w:t>systém</w:t>
      </w:r>
      <w:r>
        <w:t>u</w:t>
      </w:r>
      <w:proofErr w:type="spellEnd"/>
      <w:r w:rsidR="00D21410">
        <w:t xml:space="preserve"> </w:t>
      </w:r>
      <w:proofErr w:type="spellStart"/>
      <w:r w:rsidR="00D21410">
        <w:t>detekce</w:t>
      </w:r>
      <w:proofErr w:type="spellEnd"/>
      <w:r w:rsidR="00D21410">
        <w:t xml:space="preserve"> </w:t>
      </w:r>
      <w:proofErr w:type="spellStart"/>
      <w:r w:rsidR="00D21410">
        <w:t>úniků</w:t>
      </w:r>
      <w:proofErr w:type="spellEnd"/>
      <w:r w:rsidR="00D21410">
        <w:t xml:space="preserve"> </w:t>
      </w:r>
      <w:proofErr w:type="spellStart"/>
      <w:r>
        <w:t>zní</w:t>
      </w:r>
      <w:proofErr w:type="spellEnd"/>
      <w:r>
        <w:t xml:space="preserve"> </w:t>
      </w:r>
      <w:proofErr w:type="spellStart"/>
      <w:r w:rsidR="00D21410">
        <w:t>takto</w:t>
      </w:r>
      <w:proofErr w:type="spellEnd"/>
      <w:r w:rsidR="00D21410">
        <w:t xml:space="preserve">: </w:t>
      </w:r>
      <w:r w:rsidR="00D21410" w:rsidRPr="00A22A28">
        <w:rPr>
          <w:i/>
        </w:rPr>
        <w:t>“</w:t>
      </w:r>
      <w:proofErr w:type="spellStart"/>
      <w:r w:rsidR="00D21410" w:rsidRPr="00A22A28">
        <w:rPr>
          <w:i/>
        </w:rPr>
        <w:t>kalibrované</w:t>
      </w:r>
      <w:proofErr w:type="spellEnd"/>
      <w:r w:rsidR="00D21410" w:rsidRPr="00A22A28">
        <w:rPr>
          <w:i/>
        </w:rPr>
        <w:t xml:space="preserve"> </w:t>
      </w:r>
      <w:proofErr w:type="spellStart"/>
      <w:r w:rsidR="00D21410" w:rsidRPr="00A22A28">
        <w:rPr>
          <w:i/>
        </w:rPr>
        <w:t>mechanické</w:t>
      </w:r>
      <w:proofErr w:type="spellEnd"/>
      <w:r w:rsidR="00D21410" w:rsidRPr="00A22A28">
        <w:rPr>
          <w:i/>
        </w:rPr>
        <w:t xml:space="preserve">, </w:t>
      </w:r>
      <w:proofErr w:type="spellStart"/>
      <w:r w:rsidR="00D21410" w:rsidRPr="00A22A28">
        <w:rPr>
          <w:i/>
        </w:rPr>
        <w:t>elektrické</w:t>
      </w:r>
      <w:proofErr w:type="spellEnd"/>
      <w:r w:rsidR="00D21410" w:rsidRPr="00A22A28">
        <w:rPr>
          <w:i/>
        </w:rPr>
        <w:t xml:space="preserve"> </w:t>
      </w:r>
      <w:proofErr w:type="spellStart"/>
      <w:r w:rsidR="00D21410" w:rsidRPr="00A22A28">
        <w:rPr>
          <w:i/>
        </w:rPr>
        <w:t>nebo</w:t>
      </w:r>
      <w:proofErr w:type="spellEnd"/>
      <w:r w:rsidR="00D21410" w:rsidRPr="00A22A28">
        <w:rPr>
          <w:i/>
        </w:rPr>
        <w:t xml:space="preserve"> </w:t>
      </w:r>
      <w:proofErr w:type="spellStart"/>
      <w:r w:rsidR="00D21410" w:rsidRPr="00A22A28">
        <w:rPr>
          <w:i/>
        </w:rPr>
        <w:t>elektronické</w:t>
      </w:r>
      <w:proofErr w:type="spellEnd"/>
      <w:r w:rsidR="00D21410" w:rsidRPr="00A22A28">
        <w:rPr>
          <w:i/>
        </w:rPr>
        <w:t xml:space="preserve"> </w:t>
      </w:r>
      <w:proofErr w:type="spellStart"/>
      <w:r w:rsidR="00D21410" w:rsidRPr="00A22A28">
        <w:rPr>
          <w:i/>
        </w:rPr>
        <w:t>zařízení</w:t>
      </w:r>
      <w:proofErr w:type="spellEnd"/>
      <w:r w:rsidR="00D21410" w:rsidRPr="00A22A28">
        <w:rPr>
          <w:i/>
        </w:rPr>
        <w:t xml:space="preserve"> pro </w:t>
      </w:r>
      <w:proofErr w:type="spellStart"/>
      <w:r w:rsidR="00D21410" w:rsidRPr="00A22A28">
        <w:rPr>
          <w:i/>
        </w:rPr>
        <w:t>jišťování</w:t>
      </w:r>
      <w:proofErr w:type="spellEnd"/>
      <w:r w:rsidR="00D21410" w:rsidRPr="00A22A28">
        <w:rPr>
          <w:i/>
        </w:rPr>
        <w:t xml:space="preserve"> </w:t>
      </w:r>
      <w:proofErr w:type="spellStart"/>
      <w:r w:rsidR="00D21410" w:rsidRPr="00A22A28">
        <w:rPr>
          <w:i/>
        </w:rPr>
        <w:t>úniků</w:t>
      </w:r>
      <w:proofErr w:type="spellEnd"/>
      <w:r w:rsidR="00D21410" w:rsidRPr="00A22A28">
        <w:rPr>
          <w:i/>
        </w:rPr>
        <w:t xml:space="preserve"> </w:t>
      </w:r>
      <w:proofErr w:type="spellStart"/>
      <w:r w:rsidR="00D21410" w:rsidRPr="00A22A28">
        <w:rPr>
          <w:i/>
        </w:rPr>
        <w:t>fluorovaných</w:t>
      </w:r>
      <w:proofErr w:type="spellEnd"/>
      <w:r w:rsidR="00D21410" w:rsidRPr="00A22A28">
        <w:rPr>
          <w:i/>
        </w:rPr>
        <w:t xml:space="preserve"> </w:t>
      </w:r>
      <w:proofErr w:type="spellStart"/>
      <w:r w:rsidR="00D21410" w:rsidRPr="00A22A28">
        <w:rPr>
          <w:i/>
        </w:rPr>
        <w:t>skleníkových</w:t>
      </w:r>
      <w:proofErr w:type="spellEnd"/>
      <w:r w:rsidR="00D21410" w:rsidRPr="00A22A28">
        <w:rPr>
          <w:i/>
        </w:rPr>
        <w:t xml:space="preserve"> </w:t>
      </w:r>
      <w:proofErr w:type="spellStart"/>
      <w:r w:rsidR="00D21410" w:rsidRPr="00A22A28">
        <w:rPr>
          <w:i/>
        </w:rPr>
        <w:t>plynů</w:t>
      </w:r>
      <w:proofErr w:type="spellEnd"/>
      <w:r w:rsidR="00D21410" w:rsidRPr="00A22A28">
        <w:rPr>
          <w:i/>
        </w:rPr>
        <w:t xml:space="preserve">, </w:t>
      </w:r>
      <w:proofErr w:type="spellStart"/>
      <w:r w:rsidR="00D21410" w:rsidRPr="00A22A28">
        <w:rPr>
          <w:i/>
        </w:rPr>
        <w:t>které</w:t>
      </w:r>
      <w:proofErr w:type="spellEnd"/>
      <w:r w:rsidR="00D21410" w:rsidRPr="00A22A28">
        <w:rPr>
          <w:i/>
        </w:rPr>
        <w:t xml:space="preserve"> </w:t>
      </w:r>
      <w:proofErr w:type="spellStart"/>
      <w:r w:rsidR="00D21410" w:rsidRPr="00A22A28">
        <w:rPr>
          <w:i/>
        </w:rPr>
        <w:t>provozovatele</w:t>
      </w:r>
      <w:proofErr w:type="spellEnd"/>
      <w:r w:rsidR="00D21410" w:rsidRPr="00A22A28">
        <w:rPr>
          <w:i/>
        </w:rPr>
        <w:t xml:space="preserve"> </w:t>
      </w:r>
      <w:proofErr w:type="spellStart"/>
      <w:r w:rsidR="00D21410" w:rsidRPr="00A22A28">
        <w:rPr>
          <w:i/>
        </w:rPr>
        <w:t>při</w:t>
      </w:r>
      <w:proofErr w:type="spellEnd"/>
      <w:r w:rsidR="00D21410" w:rsidRPr="00A22A28">
        <w:rPr>
          <w:i/>
        </w:rPr>
        <w:t xml:space="preserve"> </w:t>
      </w:r>
      <w:proofErr w:type="spellStart"/>
      <w:r w:rsidR="00D21410" w:rsidRPr="00A22A28">
        <w:rPr>
          <w:i/>
        </w:rPr>
        <w:t>zjištění</w:t>
      </w:r>
      <w:proofErr w:type="spellEnd"/>
      <w:r w:rsidR="00D21410" w:rsidRPr="00A22A28">
        <w:rPr>
          <w:i/>
        </w:rPr>
        <w:t xml:space="preserve"> </w:t>
      </w:r>
      <w:proofErr w:type="spellStart"/>
      <w:r w:rsidR="00D21410" w:rsidRPr="00A22A28">
        <w:rPr>
          <w:i/>
        </w:rPr>
        <w:t>úniku</w:t>
      </w:r>
      <w:proofErr w:type="spellEnd"/>
      <w:r w:rsidR="00D21410" w:rsidRPr="00A22A28">
        <w:rPr>
          <w:i/>
        </w:rPr>
        <w:t xml:space="preserve"> </w:t>
      </w:r>
      <w:proofErr w:type="spellStart"/>
      <w:r w:rsidR="00D21410" w:rsidRPr="00A22A28">
        <w:rPr>
          <w:i/>
        </w:rPr>
        <w:t>varuje</w:t>
      </w:r>
      <w:proofErr w:type="spellEnd"/>
      <w:r w:rsidR="00D21410" w:rsidRPr="00A22A28">
        <w:rPr>
          <w:i/>
        </w:rPr>
        <w:t xml:space="preserve">”.  </w:t>
      </w:r>
    </w:p>
    <w:p w14:paraId="1668CF72" w14:textId="7DD537AB" w:rsidR="00EC4070" w:rsidRPr="00636440" w:rsidRDefault="00D21410" w:rsidP="00EC4070">
      <w:pPr>
        <w:pStyle w:val="Bezmezer"/>
        <w:jc w:val="both"/>
      </w:pPr>
      <w:proofErr w:type="spellStart"/>
      <w:r>
        <w:t>Systémy</w:t>
      </w:r>
      <w:proofErr w:type="spellEnd"/>
      <w:r>
        <w:t xml:space="preserve"> </w:t>
      </w:r>
      <w:proofErr w:type="spellStart"/>
      <w:r>
        <w:t>detekce</w:t>
      </w:r>
      <w:proofErr w:type="spellEnd"/>
      <w:r>
        <w:t xml:space="preserve"> </w:t>
      </w:r>
      <w:proofErr w:type="spellStart"/>
      <w:r>
        <w:t>úniků</w:t>
      </w:r>
      <w:proofErr w:type="spellEnd"/>
      <w:r>
        <w:t xml:space="preserve"> </w:t>
      </w:r>
      <w:proofErr w:type="spellStart"/>
      <w:r>
        <w:t>musí</w:t>
      </w:r>
      <w:proofErr w:type="spellEnd"/>
      <w:r>
        <w:t xml:space="preserve"> </w:t>
      </w:r>
      <w:proofErr w:type="spellStart"/>
      <w:r>
        <w:t>být</w:t>
      </w:r>
      <w:proofErr w:type="spellEnd"/>
      <w:r>
        <w:t xml:space="preserve"> </w:t>
      </w:r>
      <w:proofErr w:type="spellStart"/>
      <w:r>
        <w:t>kontrolovány</w:t>
      </w:r>
      <w:proofErr w:type="spellEnd"/>
      <w:r>
        <w:t xml:space="preserve"> </w:t>
      </w:r>
      <w:proofErr w:type="spellStart"/>
      <w:r>
        <w:t>každých</w:t>
      </w:r>
      <w:proofErr w:type="spellEnd"/>
      <w:r>
        <w:t xml:space="preserve"> 12 </w:t>
      </w:r>
      <w:proofErr w:type="spellStart"/>
      <w:r>
        <w:t>měsíců</w:t>
      </w:r>
      <w:proofErr w:type="spellEnd"/>
      <w:r>
        <w:t>.</w:t>
      </w:r>
      <w:r w:rsidR="00EC4070">
        <w:t xml:space="preserve"> </w:t>
      </w:r>
      <w:proofErr w:type="spellStart"/>
      <w:r w:rsidR="00EB3A78">
        <w:t>P</w:t>
      </w:r>
      <w:r w:rsidR="00EC4070">
        <w:t>latí</w:t>
      </w:r>
      <w:proofErr w:type="spellEnd"/>
      <w:r w:rsidR="00EC4070">
        <w:t xml:space="preserve"> </w:t>
      </w:r>
      <w:proofErr w:type="spellStart"/>
      <w:r w:rsidR="00EC4070">
        <w:t>opatření</w:t>
      </w:r>
      <w:proofErr w:type="spellEnd"/>
      <w:r w:rsidR="00EC4070">
        <w:t xml:space="preserve">, </w:t>
      </w:r>
      <w:proofErr w:type="spellStart"/>
      <w:r w:rsidR="00EC4070">
        <w:t>že</w:t>
      </w:r>
      <w:proofErr w:type="spellEnd"/>
      <w:r w:rsidR="00EC4070">
        <w:t xml:space="preserve"> se </w:t>
      </w:r>
      <w:proofErr w:type="spellStart"/>
      <w:r w:rsidR="00EC4070">
        <w:t>systémem</w:t>
      </w:r>
      <w:proofErr w:type="spellEnd"/>
      <w:r w:rsidR="00EC4070">
        <w:t xml:space="preserve"> </w:t>
      </w:r>
      <w:proofErr w:type="spellStart"/>
      <w:r w:rsidR="00EC4070">
        <w:t>detekce</w:t>
      </w:r>
      <w:proofErr w:type="spellEnd"/>
      <w:r w:rsidR="00EC4070">
        <w:t xml:space="preserve"> </w:t>
      </w:r>
      <w:proofErr w:type="spellStart"/>
      <w:r w:rsidR="00EC4070">
        <w:t>úniků</w:t>
      </w:r>
      <w:proofErr w:type="spellEnd"/>
      <w:r w:rsidR="00EC4070">
        <w:t xml:space="preserve"> se </w:t>
      </w:r>
      <w:proofErr w:type="spellStart"/>
      <w:r w:rsidR="00EC4070">
        <w:t>kontrola</w:t>
      </w:r>
      <w:proofErr w:type="spellEnd"/>
      <w:r w:rsidR="00EC4070">
        <w:t xml:space="preserve"> </w:t>
      </w:r>
      <w:proofErr w:type="spellStart"/>
      <w:r w:rsidR="00EC4070">
        <w:t>zařízení</w:t>
      </w:r>
      <w:proofErr w:type="spellEnd"/>
      <w:r w:rsidR="00EC4070">
        <w:t xml:space="preserve"> s </w:t>
      </w:r>
      <w:proofErr w:type="spellStart"/>
      <w:r w:rsidR="00EC4070">
        <w:t>obsahem</w:t>
      </w:r>
      <w:proofErr w:type="spellEnd"/>
      <w:r w:rsidR="00EC4070">
        <w:t xml:space="preserve"> FSP </w:t>
      </w:r>
      <w:proofErr w:type="spellStart"/>
      <w:r w:rsidR="00EC4070" w:rsidRPr="001F1982">
        <w:t>nejméně</w:t>
      </w:r>
      <w:proofErr w:type="spellEnd"/>
      <w:r w:rsidR="00EC4070" w:rsidRPr="001F1982">
        <w:t xml:space="preserve"> 5 tun CO</w:t>
      </w:r>
      <w:r w:rsidR="00EC4070" w:rsidRPr="001F1982">
        <w:rPr>
          <w:vertAlign w:val="subscript"/>
        </w:rPr>
        <w:t>2</w:t>
      </w:r>
      <w:r w:rsidR="00EC4070" w:rsidRPr="001F1982">
        <w:t xml:space="preserve">-eq </w:t>
      </w:r>
      <w:proofErr w:type="spellStart"/>
      <w:r w:rsidR="00EC4070" w:rsidRPr="001F1982">
        <w:t>prodlužuje</w:t>
      </w:r>
      <w:proofErr w:type="spellEnd"/>
      <w:r w:rsidR="00EC4070" w:rsidRPr="001F1982">
        <w:t xml:space="preserve"> </w:t>
      </w:r>
      <w:r w:rsidR="00EC4070">
        <w:t xml:space="preserve">ze 12 </w:t>
      </w:r>
      <w:proofErr w:type="spellStart"/>
      <w:r w:rsidR="00EC4070">
        <w:t>měsíců</w:t>
      </w:r>
      <w:proofErr w:type="spellEnd"/>
      <w:r w:rsidR="00EC4070">
        <w:t xml:space="preserve"> </w:t>
      </w:r>
      <w:proofErr w:type="spellStart"/>
      <w:r w:rsidR="00EC4070" w:rsidRPr="001F1982">
        <w:t>na</w:t>
      </w:r>
      <w:proofErr w:type="spellEnd"/>
      <w:r w:rsidR="00EC4070" w:rsidRPr="001F1982">
        <w:t xml:space="preserve"> 1x za 24 </w:t>
      </w:r>
      <w:proofErr w:type="spellStart"/>
      <w:r w:rsidR="00EC4070" w:rsidRPr="001F1982">
        <w:t>měsíců</w:t>
      </w:r>
      <w:proofErr w:type="spellEnd"/>
      <w:r w:rsidR="00EC4070">
        <w:t xml:space="preserve"> – viz </w:t>
      </w:r>
      <w:proofErr w:type="spellStart"/>
      <w:r w:rsidR="00EC4070">
        <w:t>tabulka</w:t>
      </w:r>
      <w:proofErr w:type="spellEnd"/>
      <w:r w:rsidR="00EC4070">
        <w:t xml:space="preserve"> </w:t>
      </w:r>
      <w:proofErr w:type="spellStart"/>
      <w:r w:rsidR="00EC4070">
        <w:t>níže</w:t>
      </w:r>
      <w:proofErr w:type="spellEnd"/>
      <w:r w:rsidR="00EC4070">
        <w:t>:</w:t>
      </w:r>
    </w:p>
    <w:p w14:paraId="6D013C93" w14:textId="77777777" w:rsidR="00EB3A78" w:rsidRDefault="00EB3A78" w:rsidP="00EC4070">
      <w:pPr>
        <w:pStyle w:val="Bezmezer"/>
        <w:jc w:val="both"/>
      </w:pPr>
    </w:p>
    <w:p w14:paraId="6D0374DD" w14:textId="77777777" w:rsidR="00EB3A78" w:rsidRDefault="00EB3A78" w:rsidP="00EC4070">
      <w:pPr>
        <w:pStyle w:val="Bezmezer"/>
        <w:jc w:val="both"/>
      </w:pPr>
    </w:p>
    <w:p w14:paraId="4DEB021C" w14:textId="637DD28E" w:rsidR="00EC4070" w:rsidRPr="00636440" w:rsidRDefault="00EB3A78" w:rsidP="00EC4070">
      <w:pPr>
        <w:pStyle w:val="Bezmezer"/>
        <w:jc w:val="both"/>
      </w:pPr>
      <w:proofErr w:type="spellStart"/>
      <w:r>
        <w:t>Následující</w:t>
      </w:r>
      <w:proofErr w:type="spellEnd"/>
      <w:r>
        <w:t xml:space="preserve"> </w:t>
      </w:r>
      <w:proofErr w:type="spellStart"/>
      <w:r>
        <w:t>tabulka</w:t>
      </w:r>
      <w:proofErr w:type="spellEnd"/>
      <w:r>
        <w:t xml:space="preserve"> </w:t>
      </w:r>
      <w:proofErr w:type="spellStart"/>
      <w:r>
        <w:t>ukazuje</w:t>
      </w:r>
      <w:proofErr w:type="spellEnd"/>
      <w:r>
        <w:t xml:space="preserve"> </w:t>
      </w:r>
      <w:proofErr w:type="spellStart"/>
      <w:r>
        <w:t>limity</w:t>
      </w:r>
      <w:proofErr w:type="spellEnd"/>
      <w:r>
        <w:t xml:space="preserve"> pro </w:t>
      </w:r>
      <w:proofErr w:type="spellStart"/>
      <w:r>
        <w:t>povinnost</w:t>
      </w:r>
      <w:proofErr w:type="spellEnd"/>
      <w:r>
        <w:t xml:space="preserve"> </w:t>
      </w:r>
      <w:proofErr w:type="spellStart"/>
      <w:r>
        <w:t>systém</w:t>
      </w:r>
      <w:proofErr w:type="spellEnd"/>
      <w:r>
        <w:t xml:space="preserve"> </w:t>
      </w:r>
      <w:proofErr w:type="spellStart"/>
      <w:r>
        <w:t>detekce</w:t>
      </w:r>
      <w:proofErr w:type="spellEnd"/>
      <w:r>
        <w:t xml:space="preserve"> </w:t>
      </w:r>
      <w:proofErr w:type="spellStart"/>
      <w:r>
        <w:t>úniku</w:t>
      </w:r>
      <w:proofErr w:type="spellEnd"/>
      <w:r>
        <w:t xml:space="preserve"> </w:t>
      </w:r>
      <w:proofErr w:type="spellStart"/>
      <w:r>
        <w:t>zavést</w:t>
      </w:r>
      <w:proofErr w:type="spellEnd"/>
      <w:r>
        <w:t xml:space="preserve">: </w:t>
      </w:r>
    </w:p>
    <w:tbl>
      <w:tblPr>
        <w:tblStyle w:val="Mkatabulky"/>
        <w:tblW w:w="0" w:type="auto"/>
        <w:jc w:val="center"/>
        <w:tblLook w:val="04A0" w:firstRow="1" w:lastRow="0" w:firstColumn="1" w:lastColumn="0" w:noHBand="0" w:noVBand="1"/>
      </w:tblPr>
      <w:tblGrid>
        <w:gridCol w:w="3013"/>
        <w:gridCol w:w="3024"/>
        <w:gridCol w:w="3025"/>
      </w:tblGrid>
      <w:tr w:rsidR="00EC4070" w:rsidRPr="00636440" w14:paraId="4F3847E2" w14:textId="77777777" w:rsidTr="00B63490">
        <w:trPr>
          <w:jc w:val="center"/>
        </w:trPr>
        <w:tc>
          <w:tcPr>
            <w:tcW w:w="3080" w:type="dxa"/>
            <w:vMerge w:val="restart"/>
            <w:vAlign w:val="center"/>
          </w:tcPr>
          <w:p w14:paraId="4BBCC0C4" w14:textId="77777777" w:rsidR="00EC4070" w:rsidRPr="00636440" w:rsidRDefault="00EC4070" w:rsidP="00B63490">
            <w:pPr>
              <w:pStyle w:val="Bezmezer"/>
              <w:jc w:val="both"/>
              <w:rPr>
                <w:b/>
              </w:rPr>
            </w:pPr>
            <w:proofErr w:type="spellStart"/>
            <w:r>
              <w:rPr>
                <w:b/>
              </w:rPr>
              <w:t>Obsah</w:t>
            </w:r>
            <w:proofErr w:type="spellEnd"/>
            <w:r>
              <w:rPr>
                <w:b/>
              </w:rPr>
              <w:t xml:space="preserve"> f-</w:t>
            </w:r>
            <w:proofErr w:type="spellStart"/>
            <w:r>
              <w:rPr>
                <w:b/>
              </w:rPr>
              <w:t>plynů</w:t>
            </w:r>
            <w:proofErr w:type="spellEnd"/>
            <w:r w:rsidRPr="00636440">
              <w:rPr>
                <w:b/>
              </w:rPr>
              <w:t xml:space="preserve"> </w:t>
            </w:r>
          </w:p>
        </w:tc>
        <w:tc>
          <w:tcPr>
            <w:tcW w:w="6162" w:type="dxa"/>
            <w:gridSpan w:val="2"/>
          </w:tcPr>
          <w:p w14:paraId="233BFBD1" w14:textId="77777777" w:rsidR="00EC4070" w:rsidRPr="00636440" w:rsidRDefault="00EC4070" w:rsidP="00B63490">
            <w:pPr>
              <w:pStyle w:val="Bezmezer"/>
              <w:jc w:val="center"/>
              <w:rPr>
                <w:b/>
              </w:rPr>
            </w:pPr>
            <w:proofErr w:type="spellStart"/>
            <w:r>
              <w:rPr>
                <w:b/>
              </w:rPr>
              <w:t>Četnost</w:t>
            </w:r>
            <w:proofErr w:type="spellEnd"/>
            <w:r>
              <w:rPr>
                <w:b/>
              </w:rPr>
              <w:t xml:space="preserve"> </w:t>
            </w:r>
            <w:proofErr w:type="spellStart"/>
            <w:r>
              <w:rPr>
                <w:b/>
              </w:rPr>
              <w:t>kontrol</w:t>
            </w:r>
            <w:proofErr w:type="spellEnd"/>
          </w:p>
        </w:tc>
      </w:tr>
      <w:tr w:rsidR="00EC4070" w:rsidRPr="00636440" w14:paraId="0E0743BB" w14:textId="77777777" w:rsidTr="00B63490">
        <w:trPr>
          <w:jc w:val="center"/>
        </w:trPr>
        <w:tc>
          <w:tcPr>
            <w:tcW w:w="3080" w:type="dxa"/>
            <w:vMerge/>
            <w:vAlign w:val="center"/>
          </w:tcPr>
          <w:p w14:paraId="3D2A8377" w14:textId="77777777" w:rsidR="00EC4070" w:rsidRPr="00636440" w:rsidRDefault="00EC4070" w:rsidP="00B63490">
            <w:pPr>
              <w:pStyle w:val="Bezmezer"/>
              <w:jc w:val="both"/>
              <w:rPr>
                <w:b/>
              </w:rPr>
            </w:pPr>
          </w:p>
        </w:tc>
        <w:tc>
          <w:tcPr>
            <w:tcW w:w="3081" w:type="dxa"/>
          </w:tcPr>
          <w:p w14:paraId="23024852" w14:textId="77777777" w:rsidR="00EC4070" w:rsidRPr="00636440" w:rsidRDefault="00EC4070" w:rsidP="00B63490">
            <w:pPr>
              <w:pStyle w:val="Bezmezer"/>
              <w:jc w:val="both"/>
              <w:rPr>
                <w:b/>
              </w:rPr>
            </w:pPr>
            <w:r>
              <w:rPr>
                <w:b/>
              </w:rPr>
              <w:t xml:space="preserve">Bez </w:t>
            </w:r>
            <w:proofErr w:type="spellStart"/>
            <w:r>
              <w:rPr>
                <w:b/>
              </w:rPr>
              <w:t>systému</w:t>
            </w:r>
            <w:proofErr w:type="spellEnd"/>
            <w:r>
              <w:rPr>
                <w:b/>
              </w:rPr>
              <w:t xml:space="preserve"> </w:t>
            </w:r>
            <w:proofErr w:type="spellStart"/>
            <w:r>
              <w:rPr>
                <w:b/>
              </w:rPr>
              <w:t>detekce</w:t>
            </w:r>
            <w:proofErr w:type="spellEnd"/>
            <w:r>
              <w:rPr>
                <w:b/>
              </w:rPr>
              <w:t xml:space="preserve"> </w:t>
            </w:r>
            <w:proofErr w:type="spellStart"/>
            <w:r>
              <w:rPr>
                <w:b/>
              </w:rPr>
              <w:t>úniků</w:t>
            </w:r>
            <w:proofErr w:type="spellEnd"/>
          </w:p>
        </w:tc>
        <w:tc>
          <w:tcPr>
            <w:tcW w:w="3081" w:type="dxa"/>
          </w:tcPr>
          <w:p w14:paraId="299D2E55" w14:textId="77777777" w:rsidR="00EC4070" w:rsidRPr="00636440" w:rsidRDefault="00EC4070" w:rsidP="00B63490">
            <w:pPr>
              <w:pStyle w:val="Bezmezer"/>
              <w:jc w:val="both"/>
              <w:rPr>
                <w:b/>
              </w:rPr>
            </w:pPr>
            <w:r>
              <w:rPr>
                <w:b/>
              </w:rPr>
              <w:t xml:space="preserve">Se </w:t>
            </w:r>
            <w:proofErr w:type="spellStart"/>
            <w:r>
              <w:rPr>
                <w:b/>
              </w:rPr>
              <w:t>systémem</w:t>
            </w:r>
            <w:proofErr w:type="spellEnd"/>
            <w:r>
              <w:rPr>
                <w:b/>
              </w:rPr>
              <w:t xml:space="preserve"> </w:t>
            </w:r>
            <w:proofErr w:type="spellStart"/>
            <w:r>
              <w:rPr>
                <w:b/>
              </w:rPr>
              <w:t>detekce</w:t>
            </w:r>
            <w:proofErr w:type="spellEnd"/>
            <w:r>
              <w:rPr>
                <w:b/>
              </w:rPr>
              <w:t xml:space="preserve"> </w:t>
            </w:r>
            <w:proofErr w:type="spellStart"/>
            <w:r>
              <w:rPr>
                <w:b/>
              </w:rPr>
              <w:t>úniků</w:t>
            </w:r>
            <w:proofErr w:type="spellEnd"/>
          </w:p>
        </w:tc>
      </w:tr>
      <w:tr w:rsidR="00EC4070" w:rsidRPr="00636440" w14:paraId="1BC304A4" w14:textId="77777777" w:rsidTr="00B63490">
        <w:trPr>
          <w:jc w:val="center"/>
        </w:trPr>
        <w:tc>
          <w:tcPr>
            <w:tcW w:w="3080" w:type="dxa"/>
          </w:tcPr>
          <w:p w14:paraId="47BE1009" w14:textId="4BEF1636" w:rsidR="00EC4070" w:rsidRPr="00636440" w:rsidRDefault="00EC4070" w:rsidP="00B63490">
            <w:pPr>
              <w:pStyle w:val="Bezmezer"/>
              <w:jc w:val="both"/>
            </w:pPr>
            <w:r w:rsidRPr="00636440">
              <w:t xml:space="preserve">5 </w:t>
            </w:r>
            <w:r>
              <w:t>tun</w:t>
            </w:r>
            <w:r w:rsidRPr="00636440">
              <w:t xml:space="preserve"> CO</w:t>
            </w:r>
            <w:r w:rsidRPr="00636440">
              <w:rPr>
                <w:vertAlign w:val="subscript"/>
              </w:rPr>
              <w:t>2</w:t>
            </w:r>
            <w:r w:rsidRPr="00636440">
              <w:t>-eq</w:t>
            </w:r>
            <w:r w:rsidR="00EB3A78">
              <w:t xml:space="preserve"> HFC / 1 kg HFO</w:t>
            </w:r>
          </w:p>
        </w:tc>
        <w:tc>
          <w:tcPr>
            <w:tcW w:w="3081" w:type="dxa"/>
          </w:tcPr>
          <w:p w14:paraId="6179FE76" w14:textId="77777777" w:rsidR="00EC4070" w:rsidRPr="00636440" w:rsidRDefault="00EC4070" w:rsidP="00B63490">
            <w:pPr>
              <w:pStyle w:val="Bezmezer"/>
              <w:jc w:val="both"/>
            </w:pPr>
            <w:r w:rsidRPr="00636440">
              <w:t xml:space="preserve">12 </w:t>
            </w:r>
            <w:proofErr w:type="spellStart"/>
            <w:r>
              <w:t>měsíců</w:t>
            </w:r>
            <w:proofErr w:type="spellEnd"/>
          </w:p>
        </w:tc>
        <w:tc>
          <w:tcPr>
            <w:tcW w:w="3081" w:type="dxa"/>
          </w:tcPr>
          <w:p w14:paraId="2023E2DD" w14:textId="77777777" w:rsidR="00EC4070" w:rsidRPr="00636440" w:rsidRDefault="00EC4070" w:rsidP="00B63490">
            <w:pPr>
              <w:pStyle w:val="Bezmezer"/>
              <w:jc w:val="both"/>
            </w:pPr>
            <w:r w:rsidRPr="00636440">
              <w:t xml:space="preserve">24 </w:t>
            </w:r>
            <w:proofErr w:type="spellStart"/>
            <w:r>
              <w:t>měsíců</w:t>
            </w:r>
            <w:proofErr w:type="spellEnd"/>
          </w:p>
        </w:tc>
      </w:tr>
      <w:tr w:rsidR="00EC4070" w:rsidRPr="00636440" w14:paraId="71C98C67" w14:textId="77777777" w:rsidTr="00B63490">
        <w:trPr>
          <w:jc w:val="center"/>
        </w:trPr>
        <w:tc>
          <w:tcPr>
            <w:tcW w:w="3080" w:type="dxa"/>
          </w:tcPr>
          <w:p w14:paraId="2395BE94" w14:textId="59758108" w:rsidR="00EC4070" w:rsidRPr="00636440" w:rsidRDefault="00EC4070" w:rsidP="00B63490">
            <w:pPr>
              <w:pStyle w:val="Bezmezer"/>
              <w:jc w:val="both"/>
            </w:pPr>
            <w:r w:rsidRPr="00636440">
              <w:t xml:space="preserve">50 </w:t>
            </w:r>
            <w:r>
              <w:t>tun</w:t>
            </w:r>
            <w:r w:rsidRPr="00636440">
              <w:t xml:space="preserve"> CO</w:t>
            </w:r>
            <w:r w:rsidRPr="00636440">
              <w:rPr>
                <w:vertAlign w:val="subscript"/>
              </w:rPr>
              <w:t>2</w:t>
            </w:r>
            <w:r w:rsidRPr="00636440">
              <w:t>-eq</w:t>
            </w:r>
            <w:r w:rsidR="00EB3A78">
              <w:t xml:space="preserve"> HFC / 10 kg HFO</w:t>
            </w:r>
          </w:p>
        </w:tc>
        <w:tc>
          <w:tcPr>
            <w:tcW w:w="3081" w:type="dxa"/>
          </w:tcPr>
          <w:p w14:paraId="42BCF3AE" w14:textId="77777777" w:rsidR="00EC4070" w:rsidRPr="00636440" w:rsidRDefault="00EC4070" w:rsidP="00B63490">
            <w:pPr>
              <w:pStyle w:val="Bezmezer"/>
              <w:jc w:val="both"/>
            </w:pPr>
            <w:r w:rsidRPr="00636440">
              <w:t xml:space="preserve">6 </w:t>
            </w:r>
            <w:proofErr w:type="spellStart"/>
            <w:r>
              <w:t>měsíců</w:t>
            </w:r>
            <w:proofErr w:type="spellEnd"/>
          </w:p>
        </w:tc>
        <w:tc>
          <w:tcPr>
            <w:tcW w:w="3081" w:type="dxa"/>
          </w:tcPr>
          <w:p w14:paraId="65DD31BA" w14:textId="77777777" w:rsidR="00EC4070" w:rsidRPr="00636440" w:rsidRDefault="00EC4070" w:rsidP="00B63490">
            <w:pPr>
              <w:pStyle w:val="Bezmezer"/>
              <w:jc w:val="both"/>
            </w:pPr>
            <w:r w:rsidRPr="00636440">
              <w:t xml:space="preserve">12 </w:t>
            </w:r>
            <w:proofErr w:type="spellStart"/>
            <w:r>
              <w:t>měsíců</w:t>
            </w:r>
            <w:proofErr w:type="spellEnd"/>
          </w:p>
        </w:tc>
      </w:tr>
      <w:tr w:rsidR="00EC4070" w:rsidRPr="00636440" w14:paraId="06D296F2" w14:textId="77777777" w:rsidTr="00B63490">
        <w:trPr>
          <w:jc w:val="center"/>
        </w:trPr>
        <w:tc>
          <w:tcPr>
            <w:tcW w:w="3080" w:type="dxa"/>
          </w:tcPr>
          <w:p w14:paraId="5C1C3178" w14:textId="6ADA86E7" w:rsidR="00EC4070" w:rsidRPr="00636440" w:rsidRDefault="00EC4070" w:rsidP="00B63490">
            <w:pPr>
              <w:pStyle w:val="Bezmezer"/>
              <w:jc w:val="both"/>
            </w:pPr>
            <w:r w:rsidRPr="00636440">
              <w:t xml:space="preserve">500 </w:t>
            </w:r>
            <w:r>
              <w:t>tun</w:t>
            </w:r>
            <w:r w:rsidRPr="00636440">
              <w:t xml:space="preserve"> CO</w:t>
            </w:r>
            <w:r w:rsidRPr="00636440">
              <w:rPr>
                <w:vertAlign w:val="subscript"/>
              </w:rPr>
              <w:t>2</w:t>
            </w:r>
            <w:r w:rsidRPr="00636440">
              <w:t>-eq</w:t>
            </w:r>
            <w:r w:rsidR="00EB3A78">
              <w:t xml:space="preserve"> HFC / 100 kg HFO</w:t>
            </w:r>
          </w:p>
        </w:tc>
        <w:tc>
          <w:tcPr>
            <w:tcW w:w="3081" w:type="dxa"/>
          </w:tcPr>
          <w:p w14:paraId="40A2B192" w14:textId="77777777" w:rsidR="00EC4070" w:rsidRPr="00636440" w:rsidRDefault="00EC4070" w:rsidP="00B63490">
            <w:pPr>
              <w:pStyle w:val="Bezmezer"/>
              <w:jc w:val="both"/>
            </w:pPr>
            <w:r>
              <w:t xml:space="preserve">3 </w:t>
            </w:r>
            <w:proofErr w:type="spellStart"/>
            <w:r>
              <w:t>měsíce</w:t>
            </w:r>
            <w:proofErr w:type="spellEnd"/>
            <w:r>
              <w:t xml:space="preserve"> N/A </w:t>
            </w:r>
            <w:proofErr w:type="spellStart"/>
            <w:r>
              <w:t>aut</w:t>
            </w:r>
            <w:proofErr w:type="spellEnd"/>
            <w:r>
              <w:t xml:space="preserve">. </w:t>
            </w:r>
            <w:proofErr w:type="spellStart"/>
            <w:r>
              <w:t>systém</w:t>
            </w:r>
            <w:proofErr w:type="spellEnd"/>
            <w:r>
              <w:t xml:space="preserve"> </w:t>
            </w:r>
            <w:proofErr w:type="spellStart"/>
            <w:r>
              <w:t>povinný</w:t>
            </w:r>
            <w:proofErr w:type="spellEnd"/>
            <w:r>
              <w:t>!!!</w:t>
            </w:r>
          </w:p>
        </w:tc>
        <w:tc>
          <w:tcPr>
            <w:tcW w:w="3081" w:type="dxa"/>
          </w:tcPr>
          <w:p w14:paraId="3C82F3DF" w14:textId="77777777" w:rsidR="00EC4070" w:rsidRPr="00636440" w:rsidRDefault="00EC4070" w:rsidP="00B63490">
            <w:pPr>
              <w:pStyle w:val="Bezmezer"/>
              <w:jc w:val="both"/>
            </w:pPr>
            <w:r>
              <w:t>6</w:t>
            </w:r>
            <w:r w:rsidRPr="00636440">
              <w:t xml:space="preserve"> </w:t>
            </w:r>
            <w:proofErr w:type="spellStart"/>
            <w:r>
              <w:t>měsíců</w:t>
            </w:r>
            <w:proofErr w:type="spellEnd"/>
            <w:r>
              <w:rPr>
                <w:rStyle w:val="Znakapoznpodarou"/>
              </w:rPr>
              <w:footnoteReference w:id="2"/>
            </w:r>
          </w:p>
        </w:tc>
      </w:tr>
    </w:tbl>
    <w:p w14:paraId="32AECB7F" w14:textId="77777777" w:rsidR="00D21410" w:rsidRDefault="00D21410" w:rsidP="00D21410">
      <w:pPr>
        <w:pStyle w:val="Bezmezer"/>
        <w:jc w:val="both"/>
      </w:pPr>
    </w:p>
    <w:p w14:paraId="45C60081" w14:textId="77777777" w:rsidR="00D21410" w:rsidRPr="00430D2F" w:rsidRDefault="00D21410" w:rsidP="00D21410">
      <w:pPr>
        <w:pStyle w:val="Nadpis1"/>
        <w:numPr>
          <w:ilvl w:val="0"/>
          <w:numId w:val="1"/>
        </w:numPr>
        <w:rPr>
          <w:rFonts w:asciiTheme="minorHAnsi" w:hAnsiTheme="minorHAnsi"/>
          <w:sz w:val="32"/>
          <w:szCs w:val="32"/>
          <w:u w:val="single"/>
        </w:rPr>
      </w:pPr>
      <w:proofErr w:type="spellStart"/>
      <w:r>
        <w:rPr>
          <w:rFonts w:asciiTheme="minorHAnsi" w:hAnsiTheme="minorHAnsi"/>
          <w:sz w:val="32"/>
          <w:szCs w:val="32"/>
          <w:u w:val="single"/>
        </w:rPr>
        <w:t>Vedení</w:t>
      </w:r>
      <w:proofErr w:type="spellEnd"/>
      <w:r>
        <w:rPr>
          <w:rFonts w:asciiTheme="minorHAnsi" w:hAnsiTheme="minorHAnsi"/>
          <w:sz w:val="32"/>
          <w:szCs w:val="32"/>
          <w:u w:val="single"/>
        </w:rPr>
        <w:t xml:space="preserve"> </w:t>
      </w:r>
      <w:proofErr w:type="spellStart"/>
      <w:r>
        <w:rPr>
          <w:rFonts w:asciiTheme="minorHAnsi" w:hAnsiTheme="minorHAnsi"/>
          <w:sz w:val="32"/>
          <w:szCs w:val="32"/>
          <w:u w:val="single"/>
        </w:rPr>
        <w:t>záznamů</w:t>
      </w:r>
      <w:proofErr w:type="spellEnd"/>
    </w:p>
    <w:p w14:paraId="580E2483" w14:textId="77777777" w:rsidR="00D21410" w:rsidRDefault="00D21410" w:rsidP="00D21410">
      <w:pPr>
        <w:pStyle w:val="Bezmezer"/>
        <w:jc w:val="both"/>
      </w:pPr>
    </w:p>
    <w:p w14:paraId="319B92A7" w14:textId="6EB2B10B" w:rsidR="00D21410" w:rsidRPr="003513A0" w:rsidRDefault="00D21410" w:rsidP="00D21410">
      <w:pPr>
        <w:pStyle w:val="Bezmezer"/>
        <w:jc w:val="both"/>
        <w:rPr>
          <w:b/>
          <w:color w:val="00B050"/>
        </w:rPr>
      </w:pPr>
      <w:proofErr w:type="spellStart"/>
      <w:r>
        <w:rPr>
          <w:b/>
          <w:color w:val="00B050"/>
        </w:rPr>
        <w:t>Článek</w:t>
      </w:r>
      <w:proofErr w:type="spellEnd"/>
      <w:r w:rsidRPr="003513A0">
        <w:rPr>
          <w:b/>
          <w:color w:val="00B050"/>
        </w:rPr>
        <w:t xml:space="preserve"> </w:t>
      </w:r>
      <w:r w:rsidR="00C95C88">
        <w:rPr>
          <w:b/>
          <w:color w:val="00B050"/>
        </w:rPr>
        <w:t>7</w:t>
      </w:r>
    </w:p>
    <w:p w14:paraId="3855DB13" w14:textId="77777777" w:rsidR="00D21410" w:rsidRDefault="00D21410" w:rsidP="00D21410">
      <w:pPr>
        <w:pStyle w:val="Bezmezer"/>
        <w:jc w:val="both"/>
      </w:pPr>
    </w:p>
    <w:p w14:paraId="6B85A07B" w14:textId="77777777" w:rsidR="00C95C88" w:rsidRDefault="00D21410" w:rsidP="00D21410">
      <w:pPr>
        <w:pStyle w:val="Bezmezer"/>
        <w:jc w:val="both"/>
      </w:pPr>
      <w:proofErr w:type="spellStart"/>
      <w:r>
        <w:t>Provozovatelé</w:t>
      </w:r>
      <w:proofErr w:type="spellEnd"/>
      <w:r>
        <w:t xml:space="preserve"> </w:t>
      </w:r>
      <w:proofErr w:type="spellStart"/>
      <w:r>
        <w:t>zařízení</w:t>
      </w:r>
      <w:proofErr w:type="spellEnd"/>
      <w:r>
        <w:t xml:space="preserve">, u </w:t>
      </w:r>
      <w:proofErr w:type="spellStart"/>
      <w:r>
        <w:t>kterých</w:t>
      </w:r>
      <w:proofErr w:type="spellEnd"/>
      <w:r>
        <w:t xml:space="preserve"> se </w:t>
      </w:r>
      <w:proofErr w:type="spellStart"/>
      <w:r>
        <w:t>musí</w:t>
      </w:r>
      <w:proofErr w:type="spellEnd"/>
      <w:r>
        <w:t xml:space="preserve"> </w:t>
      </w:r>
      <w:proofErr w:type="spellStart"/>
      <w:r>
        <w:t>provádět</w:t>
      </w:r>
      <w:proofErr w:type="spellEnd"/>
      <w:r>
        <w:t xml:space="preserve"> </w:t>
      </w:r>
      <w:proofErr w:type="spellStart"/>
      <w:r>
        <w:t>kontroly</w:t>
      </w:r>
      <w:proofErr w:type="spellEnd"/>
      <w:r>
        <w:t xml:space="preserve"> </w:t>
      </w:r>
      <w:proofErr w:type="spellStart"/>
      <w:r>
        <w:t>těsnosti</w:t>
      </w:r>
      <w:proofErr w:type="spellEnd"/>
      <w:r>
        <w:t xml:space="preserve"> </w:t>
      </w:r>
      <w:proofErr w:type="spellStart"/>
      <w:r>
        <w:t>jsou</w:t>
      </w:r>
      <w:proofErr w:type="spellEnd"/>
      <w:r>
        <w:t xml:space="preserve"> </w:t>
      </w:r>
      <w:proofErr w:type="spellStart"/>
      <w:r>
        <w:t>povinni</w:t>
      </w:r>
      <w:proofErr w:type="spellEnd"/>
      <w:r>
        <w:t xml:space="preserve"> vest </w:t>
      </w:r>
      <w:proofErr w:type="spellStart"/>
      <w:r>
        <w:t>záznamy</w:t>
      </w:r>
      <w:proofErr w:type="spellEnd"/>
      <w:r>
        <w:t xml:space="preserve">. Tato </w:t>
      </w:r>
      <w:proofErr w:type="spellStart"/>
      <w:r>
        <w:t>povinnost</w:t>
      </w:r>
      <w:proofErr w:type="spellEnd"/>
      <w:r>
        <w:t xml:space="preserve"> </w:t>
      </w:r>
      <w:proofErr w:type="spellStart"/>
      <w:r>
        <w:t>byla</w:t>
      </w:r>
      <w:proofErr w:type="spellEnd"/>
      <w:r>
        <w:t xml:space="preserve"> </w:t>
      </w:r>
      <w:proofErr w:type="spellStart"/>
      <w:r>
        <w:t>již</w:t>
      </w:r>
      <w:proofErr w:type="spellEnd"/>
      <w:r>
        <w:t xml:space="preserve"> v </w:t>
      </w:r>
      <w:proofErr w:type="spellStart"/>
      <w:r w:rsidR="00C95C88">
        <w:t>předhozích</w:t>
      </w:r>
      <w:proofErr w:type="spellEnd"/>
      <w:r w:rsidR="00C95C88">
        <w:t xml:space="preserve"> </w:t>
      </w:r>
      <w:proofErr w:type="spellStart"/>
      <w:r w:rsidR="00C95C88">
        <w:t>nařízeních</w:t>
      </w:r>
      <w:proofErr w:type="spellEnd"/>
      <w:r>
        <w:t xml:space="preserve">, ale </w:t>
      </w:r>
      <w:proofErr w:type="spellStart"/>
      <w:r>
        <w:t>nově</w:t>
      </w:r>
      <w:proofErr w:type="spellEnd"/>
      <w:r>
        <w:t xml:space="preserve"> </w:t>
      </w:r>
      <w:proofErr w:type="spellStart"/>
      <w:r>
        <w:t>přibylo</w:t>
      </w:r>
      <w:proofErr w:type="spellEnd"/>
      <w:r>
        <w:t xml:space="preserve"> </w:t>
      </w:r>
      <w:proofErr w:type="spellStart"/>
      <w:r>
        <w:t>několik</w:t>
      </w:r>
      <w:proofErr w:type="spellEnd"/>
      <w:r>
        <w:t xml:space="preserve"> </w:t>
      </w:r>
      <w:proofErr w:type="spellStart"/>
      <w:r>
        <w:t>opatření</w:t>
      </w:r>
      <w:proofErr w:type="spellEnd"/>
      <w:r>
        <w:t xml:space="preserve">. </w:t>
      </w:r>
      <w:proofErr w:type="spellStart"/>
      <w:r>
        <w:t>Záznamy</w:t>
      </w:r>
      <w:proofErr w:type="spellEnd"/>
      <w:r>
        <w:t xml:space="preserve"> </w:t>
      </w:r>
      <w:proofErr w:type="spellStart"/>
      <w:r>
        <w:t>musí</w:t>
      </w:r>
      <w:proofErr w:type="spellEnd"/>
      <w:r>
        <w:t xml:space="preserve"> </w:t>
      </w:r>
      <w:proofErr w:type="spellStart"/>
      <w:r>
        <w:t>být</w:t>
      </w:r>
      <w:proofErr w:type="spellEnd"/>
      <w:r>
        <w:t xml:space="preserve"> </w:t>
      </w:r>
      <w:proofErr w:type="spellStart"/>
      <w:r>
        <w:t>vedené</w:t>
      </w:r>
      <w:proofErr w:type="spellEnd"/>
      <w:r>
        <w:t xml:space="preserve"> </w:t>
      </w:r>
      <w:proofErr w:type="spellStart"/>
      <w:r>
        <w:t>zvlášť</w:t>
      </w:r>
      <w:proofErr w:type="spellEnd"/>
      <w:r>
        <w:t xml:space="preserve"> pro </w:t>
      </w:r>
      <w:proofErr w:type="spellStart"/>
      <w:r>
        <w:t>každé</w:t>
      </w:r>
      <w:proofErr w:type="spellEnd"/>
      <w:r>
        <w:t xml:space="preserve"> </w:t>
      </w:r>
      <w:proofErr w:type="spellStart"/>
      <w:r>
        <w:t>zařízení</w:t>
      </w:r>
      <w:proofErr w:type="spellEnd"/>
      <w:r w:rsidR="00C95C88">
        <w:t>, resp</w:t>
      </w:r>
      <w:r>
        <w:t>.</w:t>
      </w:r>
      <w:r w:rsidR="00C95C88">
        <w:t xml:space="preserve"> pro </w:t>
      </w:r>
      <w:proofErr w:type="spellStart"/>
      <w:r w:rsidR="00C95C88">
        <w:t>každý</w:t>
      </w:r>
      <w:proofErr w:type="spellEnd"/>
      <w:r w:rsidR="00C95C88">
        <w:t xml:space="preserve"> </w:t>
      </w:r>
      <w:proofErr w:type="spellStart"/>
      <w:r w:rsidR="00C95C88">
        <w:t>samostatný</w:t>
      </w:r>
      <w:proofErr w:type="spellEnd"/>
      <w:r w:rsidR="00C95C88">
        <w:t xml:space="preserve"> </w:t>
      </w:r>
      <w:proofErr w:type="spellStart"/>
      <w:r w:rsidR="00C95C88">
        <w:t>chladicí</w:t>
      </w:r>
      <w:proofErr w:type="spellEnd"/>
      <w:r w:rsidR="00C95C88">
        <w:t xml:space="preserve"> </w:t>
      </w:r>
      <w:proofErr w:type="spellStart"/>
      <w:r w:rsidR="00C95C88">
        <w:t>okruh</w:t>
      </w:r>
      <w:proofErr w:type="spellEnd"/>
      <w:r w:rsidR="00C95C88">
        <w:t>.</w:t>
      </w:r>
    </w:p>
    <w:p w14:paraId="50C2298A" w14:textId="0F9F40CD" w:rsidR="00D21410" w:rsidRDefault="00D21410" w:rsidP="00D21410">
      <w:pPr>
        <w:pStyle w:val="Bezmezer"/>
        <w:jc w:val="both"/>
      </w:pPr>
      <w:r>
        <w:t xml:space="preserve"> </w:t>
      </w:r>
    </w:p>
    <w:p w14:paraId="43C07178" w14:textId="1CFEC9C0" w:rsidR="00C068E8" w:rsidRDefault="008A2552" w:rsidP="00D21410">
      <w:pPr>
        <w:pStyle w:val="Bezmezer"/>
        <w:jc w:val="both"/>
        <w:rPr>
          <w:b/>
        </w:rPr>
      </w:pPr>
      <w:proofErr w:type="spellStart"/>
      <w:r>
        <w:rPr>
          <w:b/>
        </w:rPr>
        <w:t>Podobu</w:t>
      </w:r>
      <w:proofErr w:type="spellEnd"/>
      <w:r>
        <w:rPr>
          <w:b/>
        </w:rPr>
        <w:t xml:space="preserve"> </w:t>
      </w:r>
      <w:proofErr w:type="spellStart"/>
      <w:r>
        <w:rPr>
          <w:b/>
        </w:rPr>
        <w:t>záznamů</w:t>
      </w:r>
      <w:proofErr w:type="spellEnd"/>
      <w:r>
        <w:rPr>
          <w:b/>
        </w:rPr>
        <w:t xml:space="preserve"> v ČR </w:t>
      </w:r>
      <w:proofErr w:type="spellStart"/>
      <w:r>
        <w:rPr>
          <w:b/>
        </w:rPr>
        <w:t>upravuje</w:t>
      </w:r>
      <w:proofErr w:type="spellEnd"/>
      <w:r>
        <w:rPr>
          <w:b/>
        </w:rPr>
        <w:t xml:space="preserve"> </w:t>
      </w:r>
      <w:proofErr w:type="spellStart"/>
      <w:r>
        <w:rPr>
          <w:b/>
        </w:rPr>
        <w:t>zákon</w:t>
      </w:r>
      <w:proofErr w:type="spellEnd"/>
      <w:r>
        <w:rPr>
          <w:b/>
        </w:rPr>
        <w:t xml:space="preserve"> č. </w:t>
      </w:r>
      <w:r w:rsidR="00C95C88">
        <w:rPr>
          <w:b/>
        </w:rPr>
        <w:t xml:space="preserve">73/20212 v </w:t>
      </w:r>
      <w:proofErr w:type="spellStart"/>
      <w:r w:rsidR="00C95C88">
        <w:rPr>
          <w:b/>
        </w:rPr>
        <w:t>posledním</w:t>
      </w:r>
      <w:proofErr w:type="spellEnd"/>
      <w:r w:rsidR="00C95C88">
        <w:rPr>
          <w:b/>
        </w:rPr>
        <w:t xml:space="preserve"> </w:t>
      </w:r>
      <w:proofErr w:type="spellStart"/>
      <w:r w:rsidR="00C95C88">
        <w:rPr>
          <w:b/>
        </w:rPr>
        <w:t>platném</w:t>
      </w:r>
      <w:proofErr w:type="spellEnd"/>
      <w:r w:rsidR="00C95C88">
        <w:rPr>
          <w:b/>
        </w:rPr>
        <w:t xml:space="preserve"> </w:t>
      </w:r>
      <w:proofErr w:type="spellStart"/>
      <w:r w:rsidR="00C95C88">
        <w:rPr>
          <w:b/>
        </w:rPr>
        <w:t>znění</w:t>
      </w:r>
      <w:proofErr w:type="spellEnd"/>
      <w:r w:rsidR="00EE2537">
        <w:rPr>
          <w:b/>
        </w:rPr>
        <w:t xml:space="preserve"> a </w:t>
      </w:r>
      <w:proofErr w:type="spellStart"/>
      <w:r w:rsidR="00EE2537">
        <w:rPr>
          <w:b/>
        </w:rPr>
        <w:t>vyhláška</w:t>
      </w:r>
      <w:proofErr w:type="spellEnd"/>
      <w:r w:rsidR="00EE2537">
        <w:rPr>
          <w:b/>
        </w:rPr>
        <w:t xml:space="preserve">, </w:t>
      </w:r>
      <w:proofErr w:type="spellStart"/>
      <w:r w:rsidR="00EE2537">
        <w:rPr>
          <w:b/>
        </w:rPr>
        <w:t>která</w:t>
      </w:r>
      <w:proofErr w:type="spellEnd"/>
      <w:r w:rsidR="00270FC0">
        <w:rPr>
          <w:b/>
        </w:rPr>
        <w:t xml:space="preserve"> </w:t>
      </w:r>
      <w:proofErr w:type="spellStart"/>
      <w:r w:rsidR="00270FC0">
        <w:rPr>
          <w:b/>
        </w:rPr>
        <w:t>zůstává</w:t>
      </w:r>
      <w:proofErr w:type="spellEnd"/>
      <w:r>
        <w:rPr>
          <w:b/>
        </w:rPr>
        <w:t xml:space="preserve"> v </w:t>
      </w:r>
      <w:proofErr w:type="spellStart"/>
      <w:r>
        <w:rPr>
          <w:b/>
        </w:rPr>
        <w:t>platnosti</w:t>
      </w:r>
      <w:proofErr w:type="spellEnd"/>
      <w:r>
        <w:rPr>
          <w:b/>
        </w:rPr>
        <w:t xml:space="preserve"> </w:t>
      </w:r>
      <w:proofErr w:type="spellStart"/>
      <w:r>
        <w:rPr>
          <w:b/>
        </w:rPr>
        <w:t>beze</w:t>
      </w:r>
      <w:proofErr w:type="spellEnd"/>
      <w:r>
        <w:rPr>
          <w:b/>
        </w:rPr>
        <w:t xml:space="preserve"> </w:t>
      </w:r>
      <w:proofErr w:type="spellStart"/>
      <w:r>
        <w:rPr>
          <w:b/>
        </w:rPr>
        <w:t>změny</w:t>
      </w:r>
      <w:proofErr w:type="spellEnd"/>
      <w:r w:rsidR="00270FC0">
        <w:rPr>
          <w:b/>
        </w:rPr>
        <w:t>,</w:t>
      </w:r>
      <w:r>
        <w:rPr>
          <w:b/>
        </w:rPr>
        <w:t xml:space="preserve"> = </w:t>
      </w:r>
      <w:proofErr w:type="spellStart"/>
      <w:r w:rsidRPr="008A2552">
        <w:rPr>
          <w:b/>
          <w:u w:val="single"/>
        </w:rPr>
        <w:t>mohou</w:t>
      </w:r>
      <w:proofErr w:type="spellEnd"/>
      <w:r w:rsidRPr="008A2552">
        <w:rPr>
          <w:b/>
          <w:u w:val="single"/>
        </w:rPr>
        <w:t xml:space="preserve"> se </w:t>
      </w:r>
      <w:proofErr w:type="spellStart"/>
      <w:r w:rsidRPr="008A2552">
        <w:rPr>
          <w:b/>
          <w:u w:val="single"/>
        </w:rPr>
        <w:t>d</w:t>
      </w:r>
      <w:r>
        <w:rPr>
          <w:b/>
          <w:u w:val="single"/>
        </w:rPr>
        <w:t>á</w:t>
      </w:r>
      <w:r w:rsidRPr="008A2552">
        <w:rPr>
          <w:b/>
          <w:u w:val="single"/>
        </w:rPr>
        <w:t>le</w:t>
      </w:r>
      <w:proofErr w:type="spellEnd"/>
      <w:r w:rsidRPr="008A2552">
        <w:rPr>
          <w:b/>
          <w:u w:val="single"/>
        </w:rPr>
        <w:t xml:space="preserve"> </w:t>
      </w:r>
      <w:proofErr w:type="spellStart"/>
      <w:r w:rsidRPr="008A2552">
        <w:rPr>
          <w:b/>
          <w:u w:val="single"/>
        </w:rPr>
        <w:t>používat</w:t>
      </w:r>
      <w:proofErr w:type="spellEnd"/>
      <w:r w:rsidRPr="008A2552">
        <w:rPr>
          <w:b/>
          <w:u w:val="single"/>
        </w:rPr>
        <w:t xml:space="preserve"> </w:t>
      </w:r>
      <w:proofErr w:type="spellStart"/>
      <w:r w:rsidRPr="008A2552">
        <w:rPr>
          <w:b/>
          <w:u w:val="single"/>
        </w:rPr>
        <w:t>stávající</w:t>
      </w:r>
      <w:proofErr w:type="spellEnd"/>
      <w:r w:rsidRPr="008A2552">
        <w:rPr>
          <w:b/>
          <w:u w:val="single"/>
        </w:rPr>
        <w:t xml:space="preserve"> </w:t>
      </w:r>
      <w:proofErr w:type="spellStart"/>
      <w:r w:rsidRPr="008A2552">
        <w:rPr>
          <w:b/>
          <w:u w:val="single"/>
        </w:rPr>
        <w:t>evidenční</w:t>
      </w:r>
      <w:proofErr w:type="spellEnd"/>
      <w:r w:rsidRPr="008A2552">
        <w:rPr>
          <w:b/>
          <w:u w:val="single"/>
        </w:rPr>
        <w:t xml:space="preserve"> </w:t>
      </w:r>
      <w:proofErr w:type="spellStart"/>
      <w:r w:rsidRPr="008A2552">
        <w:rPr>
          <w:b/>
          <w:u w:val="single"/>
        </w:rPr>
        <w:t>knihy</w:t>
      </w:r>
      <w:proofErr w:type="spellEnd"/>
      <w:r w:rsidR="004E5CC2">
        <w:rPr>
          <w:b/>
          <w:u w:val="single"/>
        </w:rPr>
        <w:t xml:space="preserve">, </w:t>
      </w:r>
      <w:proofErr w:type="spellStart"/>
      <w:r w:rsidR="004E5CC2">
        <w:rPr>
          <w:b/>
          <w:u w:val="single"/>
        </w:rPr>
        <w:t>ačkoliv</w:t>
      </w:r>
      <w:proofErr w:type="spellEnd"/>
      <w:r w:rsidR="004E5CC2">
        <w:rPr>
          <w:b/>
          <w:u w:val="single"/>
        </w:rPr>
        <w:t xml:space="preserve"> ty </w:t>
      </w:r>
      <w:proofErr w:type="spellStart"/>
      <w:r w:rsidR="004E5CC2">
        <w:rPr>
          <w:b/>
          <w:u w:val="single"/>
        </w:rPr>
        <w:t>jsou</w:t>
      </w:r>
      <w:proofErr w:type="spellEnd"/>
      <w:r w:rsidR="004E5CC2">
        <w:rPr>
          <w:b/>
          <w:u w:val="single"/>
        </w:rPr>
        <w:t xml:space="preserve"> </w:t>
      </w:r>
      <w:proofErr w:type="spellStart"/>
      <w:r w:rsidR="004E5CC2">
        <w:rPr>
          <w:b/>
          <w:u w:val="single"/>
        </w:rPr>
        <w:t>primárně</w:t>
      </w:r>
      <w:proofErr w:type="spellEnd"/>
      <w:r w:rsidR="004E5CC2">
        <w:rPr>
          <w:b/>
          <w:u w:val="single"/>
        </w:rPr>
        <w:t xml:space="preserve"> </w:t>
      </w:r>
      <w:proofErr w:type="spellStart"/>
      <w:r w:rsidR="004E5CC2">
        <w:rPr>
          <w:b/>
          <w:u w:val="single"/>
        </w:rPr>
        <w:t>povinné</w:t>
      </w:r>
      <w:proofErr w:type="spellEnd"/>
      <w:r w:rsidR="004E5CC2">
        <w:rPr>
          <w:b/>
          <w:u w:val="single"/>
        </w:rPr>
        <w:t xml:space="preserve"> pro </w:t>
      </w:r>
      <w:proofErr w:type="spellStart"/>
      <w:r w:rsidR="004E5CC2">
        <w:rPr>
          <w:b/>
          <w:u w:val="single"/>
        </w:rPr>
        <w:t>zařízení</w:t>
      </w:r>
      <w:proofErr w:type="spellEnd"/>
      <w:r w:rsidR="004E5CC2">
        <w:rPr>
          <w:b/>
          <w:u w:val="single"/>
        </w:rPr>
        <w:t xml:space="preserve"> s </w:t>
      </w:r>
      <w:proofErr w:type="spellStart"/>
      <w:r w:rsidR="004E5CC2">
        <w:rPr>
          <w:b/>
          <w:u w:val="single"/>
        </w:rPr>
        <w:t>obsahem</w:t>
      </w:r>
      <w:proofErr w:type="spellEnd"/>
      <w:r w:rsidR="004E5CC2">
        <w:rPr>
          <w:b/>
          <w:u w:val="single"/>
        </w:rPr>
        <w:t xml:space="preserve"> </w:t>
      </w:r>
      <w:proofErr w:type="spellStart"/>
      <w:r w:rsidR="004E5CC2">
        <w:rPr>
          <w:b/>
          <w:u w:val="single"/>
        </w:rPr>
        <w:t>regulovaných</w:t>
      </w:r>
      <w:proofErr w:type="spellEnd"/>
      <w:r w:rsidR="004E5CC2">
        <w:rPr>
          <w:b/>
          <w:u w:val="single"/>
        </w:rPr>
        <w:t xml:space="preserve"> </w:t>
      </w:r>
      <w:proofErr w:type="spellStart"/>
      <w:proofErr w:type="gramStart"/>
      <w:r w:rsidR="004E5CC2">
        <w:rPr>
          <w:b/>
          <w:u w:val="single"/>
        </w:rPr>
        <w:t>látek</w:t>
      </w:r>
      <w:proofErr w:type="spellEnd"/>
      <w:r w:rsidR="004E5CC2">
        <w:rPr>
          <w:b/>
          <w:u w:val="single"/>
        </w:rPr>
        <w:t xml:space="preserve"> </w:t>
      </w:r>
      <w:r w:rsidR="00C068E8" w:rsidRPr="008A2552">
        <w:rPr>
          <w:b/>
          <w:u w:val="single"/>
        </w:rPr>
        <w:t>!!!</w:t>
      </w:r>
      <w:proofErr w:type="gramEnd"/>
    </w:p>
    <w:p w14:paraId="48CDD65E" w14:textId="146EE7A4" w:rsidR="008A2552" w:rsidRDefault="00270FC0" w:rsidP="00D21410">
      <w:pPr>
        <w:pStyle w:val="Bezmezer"/>
        <w:jc w:val="both"/>
        <w:rPr>
          <w:b/>
        </w:rPr>
      </w:pPr>
      <w:proofErr w:type="spellStart"/>
      <w:r w:rsidRPr="00032FBB">
        <w:rPr>
          <w:b/>
        </w:rPr>
        <w:t>N</w:t>
      </w:r>
      <w:r w:rsidR="004E5CC2" w:rsidRPr="00032FBB">
        <w:rPr>
          <w:b/>
        </w:rPr>
        <w:t>ovelizací</w:t>
      </w:r>
      <w:proofErr w:type="spellEnd"/>
      <w:r w:rsidR="004E5CC2" w:rsidRPr="00032FBB">
        <w:rPr>
          <w:b/>
        </w:rPr>
        <w:t xml:space="preserve"> </w:t>
      </w:r>
      <w:proofErr w:type="spellStart"/>
      <w:r w:rsidR="004E5CC2" w:rsidRPr="00032FBB">
        <w:rPr>
          <w:b/>
        </w:rPr>
        <w:t>zákona</w:t>
      </w:r>
      <w:proofErr w:type="spellEnd"/>
      <w:r w:rsidRPr="00032FBB">
        <w:rPr>
          <w:b/>
        </w:rPr>
        <w:t xml:space="preserve"> č. 73/2012 </w:t>
      </w:r>
      <w:proofErr w:type="spellStart"/>
      <w:r w:rsidRPr="00032FBB">
        <w:rPr>
          <w:b/>
        </w:rPr>
        <w:t>tedy</w:t>
      </w:r>
      <w:proofErr w:type="spellEnd"/>
      <w:r w:rsidRPr="00032FBB">
        <w:rPr>
          <w:b/>
        </w:rPr>
        <w:t xml:space="preserve"> od 1. 4. 2017 (</w:t>
      </w:r>
      <w:proofErr w:type="spellStart"/>
      <w:r w:rsidRPr="00032FBB">
        <w:rPr>
          <w:b/>
        </w:rPr>
        <w:t>platnost</w:t>
      </w:r>
      <w:proofErr w:type="spellEnd"/>
      <w:r w:rsidRPr="00032FBB">
        <w:rPr>
          <w:b/>
        </w:rPr>
        <w:t xml:space="preserve"> z. č. 89/2017) je </w:t>
      </w:r>
      <w:proofErr w:type="spellStart"/>
      <w:r w:rsidRPr="00032FBB">
        <w:rPr>
          <w:b/>
        </w:rPr>
        <w:t>i</w:t>
      </w:r>
      <w:proofErr w:type="spellEnd"/>
      <w:r w:rsidRPr="00032FBB">
        <w:rPr>
          <w:b/>
        </w:rPr>
        <w:t xml:space="preserve"> v ČR </w:t>
      </w:r>
      <w:proofErr w:type="spellStart"/>
      <w:r w:rsidRPr="00032FBB">
        <w:rPr>
          <w:b/>
        </w:rPr>
        <w:t>možné</w:t>
      </w:r>
      <w:proofErr w:type="spellEnd"/>
      <w:r w:rsidRPr="00032FBB">
        <w:rPr>
          <w:b/>
        </w:rPr>
        <w:t xml:space="preserve"> </w:t>
      </w:r>
      <w:proofErr w:type="spellStart"/>
      <w:r w:rsidRPr="00032FBB">
        <w:rPr>
          <w:b/>
        </w:rPr>
        <w:t>používat</w:t>
      </w:r>
      <w:proofErr w:type="spellEnd"/>
      <w:r w:rsidRPr="00032FBB">
        <w:rPr>
          <w:b/>
        </w:rPr>
        <w:t xml:space="preserve"> </w:t>
      </w:r>
      <w:proofErr w:type="spellStart"/>
      <w:r w:rsidRPr="00032FBB">
        <w:rPr>
          <w:b/>
        </w:rPr>
        <w:t>digitální</w:t>
      </w:r>
      <w:proofErr w:type="spellEnd"/>
      <w:r w:rsidRPr="00032FBB">
        <w:rPr>
          <w:b/>
        </w:rPr>
        <w:t xml:space="preserve"> </w:t>
      </w:r>
      <w:proofErr w:type="spellStart"/>
      <w:r w:rsidRPr="00032FBB">
        <w:rPr>
          <w:b/>
        </w:rPr>
        <w:t>systém</w:t>
      </w:r>
      <w:proofErr w:type="spellEnd"/>
      <w:r w:rsidRPr="00032FBB">
        <w:rPr>
          <w:b/>
        </w:rPr>
        <w:t xml:space="preserve"> </w:t>
      </w:r>
      <w:proofErr w:type="spellStart"/>
      <w:r w:rsidRPr="00032FBB">
        <w:rPr>
          <w:b/>
        </w:rPr>
        <w:t>vedení</w:t>
      </w:r>
      <w:proofErr w:type="spellEnd"/>
      <w:r w:rsidRPr="00032FBB">
        <w:rPr>
          <w:b/>
        </w:rPr>
        <w:t xml:space="preserve"> </w:t>
      </w:r>
      <w:proofErr w:type="spellStart"/>
      <w:r w:rsidRPr="00032FBB">
        <w:rPr>
          <w:b/>
        </w:rPr>
        <w:t>záznamů</w:t>
      </w:r>
      <w:proofErr w:type="spellEnd"/>
      <w:r w:rsidRPr="00032FBB">
        <w:rPr>
          <w:b/>
        </w:rPr>
        <w:t xml:space="preserve">, </w:t>
      </w:r>
      <w:proofErr w:type="spellStart"/>
      <w:r w:rsidRPr="00032FBB">
        <w:rPr>
          <w:b/>
        </w:rPr>
        <w:t>který</w:t>
      </w:r>
      <w:proofErr w:type="spellEnd"/>
      <w:r w:rsidRPr="00032FBB">
        <w:rPr>
          <w:b/>
        </w:rPr>
        <w:t xml:space="preserve"> </w:t>
      </w:r>
      <w:proofErr w:type="spellStart"/>
      <w:r w:rsidRPr="00032FBB">
        <w:rPr>
          <w:b/>
        </w:rPr>
        <w:t>ovšem</w:t>
      </w:r>
      <w:proofErr w:type="spellEnd"/>
      <w:r w:rsidRPr="00032FBB">
        <w:rPr>
          <w:b/>
        </w:rPr>
        <w:t xml:space="preserve"> </w:t>
      </w:r>
      <w:proofErr w:type="spellStart"/>
      <w:r w:rsidRPr="00032FBB">
        <w:rPr>
          <w:b/>
        </w:rPr>
        <w:t>musí</w:t>
      </w:r>
      <w:proofErr w:type="spellEnd"/>
      <w:r w:rsidRPr="00032FBB">
        <w:rPr>
          <w:b/>
        </w:rPr>
        <w:t xml:space="preserve"> </w:t>
      </w:r>
      <w:proofErr w:type="spellStart"/>
      <w:r w:rsidRPr="00032FBB">
        <w:rPr>
          <w:b/>
        </w:rPr>
        <w:t>odpovídat</w:t>
      </w:r>
      <w:proofErr w:type="spellEnd"/>
      <w:r w:rsidRPr="00032FBB">
        <w:rPr>
          <w:b/>
        </w:rPr>
        <w:t xml:space="preserve"> </w:t>
      </w:r>
      <w:proofErr w:type="spellStart"/>
      <w:r w:rsidRPr="00032FBB">
        <w:rPr>
          <w:b/>
        </w:rPr>
        <w:t>všem</w:t>
      </w:r>
      <w:proofErr w:type="spellEnd"/>
      <w:r w:rsidRPr="00032FBB">
        <w:rPr>
          <w:b/>
        </w:rPr>
        <w:t xml:space="preserve"> </w:t>
      </w:r>
      <w:proofErr w:type="spellStart"/>
      <w:r w:rsidRPr="00032FBB">
        <w:rPr>
          <w:b/>
        </w:rPr>
        <w:t>legislativním</w:t>
      </w:r>
      <w:proofErr w:type="spellEnd"/>
      <w:r w:rsidRPr="00032FBB">
        <w:rPr>
          <w:b/>
        </w:rPr>
        <w:t xml:space="preserve"> </w:t>
      </w:r>
      <w:proofErr w:type="spellStart"/>
      <w:r w:rsidRPr="00032FBB">
        <w:rPr>
          <w:b/>
        </w:rPr>
        <w:t>požadavkům</w:t>
      </w:r>
      <w:proofErr w:type="spellEnd"/>
      <w:r w:rsidRPr="00032FBB">
        <w:rPr>
          <w:b/>
        </w:rPr>
        <w:t xml:space="preserve"> a </w:t>
      </w:r>
      <w:proofErr w:type="spellStart"/>
      <w:r w:rsidRPr="00032FBB">
        <w:rPr>
          <w:b/>
        </w:rPr>
        <w:t>splňovat</w:t>
      </w:r>
      <w:proofErr w:type="spellEnd"/>
      <w:r w:rsidRPr="00032FBB">
        <w:rPr>
          <w:b/>
        </w:rPr>
        <w:t xml:space="preserve"> </w:t>
      </w:r>
      <w:proofErr w:type="spellStart"/>
      <w:r w:rsidRPr="00032FBB">
        <w:rPr>
          <w:b/>
        </w:rPr>
        <w:t>podmínky</w:t>
      </w:r>
      <w:proofErr w:type="spellEnd"/>
      <w:r w:rsidRPr="00032FBB">
        <w:rPr>
          <w:b/>
        </w:rPr>
        <w:t xml:space="preserve"> </w:t>
      </w:r>
      <w:proofErr w:type="spellStart"/>
      <w:r w:rsidRPr="00032FBB">
        <w:rPr>
          <w:b/>
        </w:rPr>
        <w:t>vydané</w:t>
      </w:r>
      <w:proofErr w:type="spellEnd"/>
      <w:r w:rsidRPr="00032FBB">
        <w:rPr>
          <w:b/>
        </w:rPr>
        <w:t xml:space="preserve"> MŽP </w:t>
      </w:r>
      <w:proofErr w:type="spellStart"/>
      <w:r w:rsidRPr="00032FBB">
        <w:rPr>
          <w:b/>
        </w:rPr>
        <w:t>ve</w:t>
      </w:r>
      <w:proofErr w:type="spellEnd"/>
      <w:r w:rsidRPr="00032FBB">
        <w:rPr>
          <w:b/>
        </w:rPr>
        <w:t xml:space="preserve"> </w:t>
      </w:r>
      <w:proofErr w:type="spellStart"/>
      <w:r w:rsidRPr="00032FBB">
        <w:rPr>
          <w:b/>
        </w:rPr>
        <w:t>zvláštním</w:t>
      </w:r>
      <w:proofErr w:type="spellEnd"/>
      <w:r w:rsidRPr="00032FBB">
        <w:rPr>
          <w:b/>
        </w:rPr>
        <w:t xml:space="preserve"> </w:t>
      </w:r>
      <w:proofErr w:type="spellStart"/>
      <w:r w:rsidRPr="00032FBB">
        <w:rPr>
          <w:b/>
        </w:rPr>
        <w:t>doporučení</w:t>
      </w:r>
      <w:proofErr w:type="spellEnd"/>
      <w:r w:rsidR="00EE2537">
        <w:rPr>
          <w:b/>
        </w:rPr>
        <w:t xml:space="preserve">, </w:t>
      </w:r>
      <w:proofErr w:type="spellStart"/>
      <w:r w:rsidR="00EE2537">
        <w:rPr>
          <w:b/>
        </w:rPr>
        <w:t>např</w:t>
      </w:r>
      <w:proofErr w:type="spellEnd"/>
      <w:r w:rsidR="00EE2537">
        <w:rPr>
          <w:b/>
        </w:rPr>
        <w:t>. software E-</w:t>
      </w:r>
      <w:proofErr w:type="spellStart"/>
      <w:r w:rsidR="00EE2537">
        <w:rPr>
          <w:b/>
        </w:rPr>
        <w:t>videnční</w:t>
      </w:r>
      <w:proofErr w:type="spellEnd"/>
      <w:r w:rsidR="00EE2537">
        <w:rPr>
          <w:b/>
        </w:rPr>
        <w:t xml:space="preserve"> </w:t>
      </w:r>
      <w:proofErr w:type="spellStart"/>
      <w:r w:rsidR="00EE2537">
        <w:rPr>
          <w:b/>
        </w:rPr>
        <w:t>kniha</w:t>
      </w:r>
      <w:proofErr w:type="spellEnd"/>
      <w:r w:rsidR="00EE2537">
        <w:rPr>
          <w:b/>
        </w:rPr>
        <w:t xml:space="preserve"> SCHKT. </w:t>
      </w:r>
    </w:p>
    <w:p w14:paraId="4745F7CA" w14:textId="77777777" w:rsidR="00EE2537" w:rsidRDefault="00EE2537" w:rsidP="00D21410">
      <w:pPr>
        <w:pStyle w:val="Bezmezer"/>
        <w:jc w:val="both"/>
        <w:rPr>
          <w:b/>
        </w:rPr>
      </w:pPr>
    </w:p>
    <w:p w14:paraId="5D97EF1F" w14:textId="01F74D9A" w:rsidR="00D21410" w:rsidRPr="00F46379" w:rsidRDefault="00D21410" w:rsidP="00D21410">
      <w:pPr>
        <w:pStyle w:val="Bezmezer"/>
        <w:jc w:val="both"/>
        <w:rPr>
          <w:b/>
          <w:color w:val="2E74B5" w:themeColor="accent1" w:themeShade="BF"/>
          <w:sz w:val="24"/>
          <w:szCs w:val="24"/>
        </w:rPr>
      </w:pPr>
      <w:proofErr w:type="spellStart"/>
      <w:r w:rsidRPr="00270FC0">
        <w:rPr>
          <w:b/>
          <w:color w:val="2E74B5" w:themeColor="accent1" w:themeShade="BF"/>
          <w:sz w:val="24"/>
          <w:szCs w:val="24"/>
        </w:rPr>
        <w:t>Zaznamenávané</w:t>
      </w:r>
      <w:proofErr w:type="spellEnd"/>
      <w:r w:rsidRPr="00270FC0">
        <w:rPr>
          <w:b/>
          <w:color w:val="2E74B5" w:themeColor="accent1" w:themeShade="BF"/>
          <w:sz w:val="24"/>
          <w:szCs w:val="24"/>
        </w:rPr>
        <w:t xml:space="preserve"> </w:t>
      </w:r>
      <w:proofErr w:type="spellStart"/>
      <w:r w:rsidRPr="00270FC0">
        <w:rPr>
          <w:b/>
          <w:color w:val="2E74B5" w:themeColor="accent1" w:themeShade="BF"/>
          <w:sz w:val="24"/>
          <w:szCs w:val="24"/>
        </w:rPr>
        <w:t>informace</w:t>
      </w:r>
      <w:proofErr w:type="spellEnd"/>
    </w:p>
    <w:p w14:paraId="28BD61EA" w14:textId="77777777" w:rsidR="00D21410" w:rsidRPr="00F46379" w:rsidRDefault="00D21410" w:rsidP="00D21410">
      <w:pPr>
        <w:pStyle w:val="Bezmezer"/>
        <w:jc w:val="both"/>
      </w:pPr>
    </w:p>
    <w:p w14:paraId="7B2CD158" w14:textId="77777777" w:rsidR="00EE2537" w:rsidRPr="00B41B1D" w:rsidRDefault="00EE2537" w:rsidP="00EE2537">
      <w:pPr>
        <w:rPr>
          <w:i/>
          <w:iCs/>
        </w:rPr>
      </w:pPr>
      <w:r w:rsidRPr="00B41B1D">
        <w:rPr>
          <w:i/>
          <w:iCs/>
        </w:rPr>
        <w:t xml:space="preserve">a) </w:t>
      </w:r>
      <w:proofErr w:type="spellStart"/>
      <w:r w:rsidRPr="00B41B1D">
        <w:rPr>
          <w:i/>
          <w:iCs/>
        </w:rPr>
        <w:t>množství</w:t>
      </w:r>
      <w:proofErr w:type="spellEnd"/>
      <w:r w:rsidRPr="00B41B1D">
        <w:rPr>
          <w:i/>
          <w:iCs/>
        </w:rPr>
        <w:t xml:space="preserve"> a </w:t>
      </w:r>
      <w:proofErr w:type="spellStart"/>
      <w:r w:rsidRPr="00B41B1D">
        <w:rPr>
          <w:i/>
          <w:iCs/>
        </w:rPr>
        <w:t>typ</w:t>
      </w:r>
      <w:proofErr w:type="spellEnd"/>
      <w:r w:rsidRPr="00B41B1D">
        <w:rPr>
          <w:i/>
          <w:iCs/>
        </w:rPr>
        <w:t xml:space="preserve"> </w:t>
      </w:r>
      <w:proofErr w:type="spellStart"/>
      <w:r w:rsidRPr="00B41B1D">
        <w:rPr>
          <w:i/>
          <w:iCs/>
        </w:rPr>
        <w:t>plynu</w:t>
      </w:r>
      <w:proofErr w:type="spellEnd"/>
      <w:r w:rsidRPr="00B41B1D">
        <w:rPr>
          <w:i/>
          <w:iCs/>
        </w:rPr>
        <w:t xml:space="preserve">̊ </w:t>
      </w:r>
      <w:proofErr w:type="spellStart"/>
      <w:r w:rsidRPr="00B41B1D">
        <w:rPr>
          <w:i/>
          <w:iCs/>
        </w:rPr>
        <w:t>obsažených</w:t>
      </w:r>
      <w:proofErr w:type="spellEnd"/>
      <w:r w:rsidRPr="00B41B1D">
        <w:rPr>
          <w:i/>
          <w:iCs/>
        </w:rPr>
        <w:t xml:space="preserve"> v </w:t>
      </w:r>
      <w:proofErr w:type="spellStart"/>
      <w:r w:rsidRPr="00B41B1D">
        <w:rPr>
          <w:i/>
          <w:iCs/>
        </w:rPr>
        <w:t>zařízení</w:t>
      </w:r>
      <w:proofErr w:type="spellEnd"/>
      <w:r w:rsidRPr="00B41B1D">
        <w:rPr>
          <w:i/>
          <w:iCs/>
        </w:rPr>
        <w:t xml:space="preserve">, </w:t>
      </w:r>
      <w:proofErr w:type="spellStart"/>
      <w:r w:rsidRPr="00B41B1D">
        <w:rPr>
          <w:i/>
          <w:iCs/>
        </w:rPr>
        <w:t>případne</w:t>
      </w:r>
      <w:proofErr w:type="spellEnd"/>
      <w:r w:rsidRPr="00B41B1D">
        <w:rPr>
          <w:i/>
          <w:iCs/>
        </w:rPr>
        <w:t xml:space="preserve">̌ se </w:t>
      </w:r>
      <w:proofErr w:type="spellStart"/>
      <w:r w:rsidRPr="00B41B1D">
        <w:rPr>
          <w:i/>
          <w:iCs/>
        </w:rPr>
        <w:t>samostatne</w:t>
      </w:r>
      <w:proofErr w:type="spellEnd"/>
      <w:r w:rsidRPr="00B41B1D">
        <w:rPr>
          <w:i/>
          <w:iCs/>
        </w:rPr>
        <w:t xml:space="preserve">̌ </w:t>
      </w:r>
      <w:proofErr w:type="spellStart"/>
      <w:r w:rsidRPr="00B41B1D">
        <w:rPr>
          <w:i/>
          <w:iCs/>
        </w:rPr>
        <w:t>uvedenými</w:t>
      </w:r>
      <w:proofErr w:type="spellEnd"/>
      <w:r w:rsidRPr="00B41B1D">
        <w:rPr>
          <w:i/>
          <w:iCs/>
        </w:rPr>
        <w:t xml:space="preserve"> </w:t>
      </w:r>
      <w:proofErr w:type="spellStart"/>
      <w:r w:rsidRPr="00B41B1D">
        <w:rPr>
          <w:i/>
          <w:iCs/>
        </w:rPr>
        <w:t>údaji</w:t>
      </w:r>
      <w:proofErr w:type="spellEnd"/>
      <w:r w:rsidRPr="00B41B1D">
        <w:rPr>
          <w:i/>
          <w:iCs/>
        </w:rPr>
        <w:t xml:space="preserve"> o </w:t>
      </w:r>
      <w:proofErr w:type="spellStart"/>
      <w:r w:rsidRPr="00B41B1D">
        <w:rPr>
          <w:i/>
          <w:iCs/>
        </w:rPr>
        <w:t>množství</w:t>
      </w:r>
      <w:proofErr w:type="spellEnd"/>
      <w:r w:rsidRPr="00B41B1D">
        <w:rPr>
          <w:i/>
          <w:iCs/>
        </w:rPr>
        <w:t xml:space="preserve"> </w:t>
      </w:r>
      <w:proofErr w:type="spellStart"/>
      <w:r w:rsidRPr="00B41B1D">
        <w:rPr>
          <w:i/>
          <w:iCs/>
        </w:rPr>
        <w:t>doplněném</w:t>
      </w:r>
      <w:proofErr w:type="spellEnd"/>
      <w:r w:rsidRPr="00B41B1D">
        <w:rPr>
          <w:i/>
          <w:iCs/>
        </w:rPr>
        <w:t xml:space="preserve"> v </w:t>
      </w:r>
      <w:proofErr w:type="spellStart"/>
      <w:r w:rsidRPr="00B41B1D">
        <w:rPr>
          <w:i/>
          <w:iCs/>
        </w:rPr>
        <w:t>průběhu</w:t>
      </w:r>
      <w:proofErr w:type="spellEnd"/>
      <w:r w:rsidRPr="00B41B1D">
        <w:rPr>
          <w:i/>
          <w:iCs/>
        </w:rPr>
        <w:t xml:space="preserve"> </w:t>
      </w:r>
      <w:proofErr w:type="spellStart"/>
      <w:proofErr w:type="gramStart"/>
      <w:r w:rsidRPr="00B41B1D">
        <w:rPr>
          <w:i/>
          <w:iCs/>
        </w:rPr>
        <w:t>instalace</w:t>
      </w:r>
      <w:proofErr w:type="spellEnd"/>
      <w:r w:rsidRPr="00B41B1D">
        <w:rPr>
          <w:i/>
          <w:iCs/>
        </w:rPr>
        <w:t>;</w:t>
      </w:r>
      <w:proofErr w:type="gramEnd"/>
    </w:p>
    <w:p w14:paraId="01681A1A" w14:textId="28A2FC23" w:rsidR="00EE2537" w:rsidRPr="00B41B1D" w:rsidRDefault="00EE2537" w:rsidP="00EE2537">
      <w:pPr>
        <w:rPr>
          <w:i/>
          <w:iCs/>
        </w:rPr>
      </w:pPr>
      <w:r w:rsidRPr="00B41B1D">
        <w:rPr>
          <w:i/>
          <w:iCs/>
        </w:rPr>
        <w:t xml:space="preserve">b) </w:t>
      </w:r>
      <w:proofErr w:type="spellStart"/>
      <w:r w:rsidRPr="00B41B1D">
        <w:rPr>
          <w:i/>
          <w:iCs/>
        </w:rPr>
        <w:t>množství</w:t>
      </w:r>
      <w:proofErr w:type="spellEnd"/>
      <w:r w:rsidRPr="00B41B1D">
        <w:rPr>
          <w:i/>
          <w:iCs/>
        </w:rPr>
        <w:t xml:space="preserve"> </w:t>
      </w:r>
      <w:proofErr w:type="spellStart"/>
      <w:r w:rsidRPr="00B41B1D">
        <w:rPr>
          <w:i/>
          <w:iCs/>
        </w:rPr>
        <w:t>plynu</w:t>
      </w:r>
      <w:proofErr w:type="spellEnd"/>
      <w:r w:rsidRPr="00B41B1D">
        <w:rPr>
          <w:i/>
          <w:iCs/>
        </w:rPr>
        <w:t xml:space="preserve">̊ </w:t>
      </w:r>
      <w:proofErr w:type="spellStart"/>
      <w:r w:rsidRPr="00B41B1D">
        <w:rPr>
          <w:i/>
          <w:iCs/>
        </w:rPr>
        <w:t>doplněných</w:t>
      </w:r>
      <w:proofErr w:type="spellEnd"/>
      <w:r w:rsidRPr="00B41B1D">
        <w:rPr>
          <w:i/>
          <w:iCs/>
        </w:rPr>
        <w:t xml:space="preserve"> v </w:t>
      </w:r>
      <w:proofErr w:type="spellStart"/>
      <w:r w:rsidRPr="00B41B1D">
        <w:rPr>
          <w:i/>
          <w:iCs/>
        </w:rPr>
        <w:t>průběhu</w:t>
      </w:r>
      <w:proofErr w:type="spellEnd"/>
      <w:r w:rsidRPr="00B41B1D">
        <w:rPr>
          <w:i/>
          <w:iCs/>
        </w:rPr>
        <w:t xml:space="preserve"> </w:t>
      </w:r>
      <w:proofErr w:type="spellStart"/>
      <w:r w:rsidRPr="00B41B1D">
        <w:rPr>
          <w:i/>
          <w:iCs/>
        </w:rPr>
        <w:t>údržby</w:t>
      </w:r>
      <w:proofErr w:type="spellEnd"/>
      <w:r w:rsidRPr="00B41B1D">
        <w:rPr>
          <w:i/>
          <w:iCs/>
        </w:rPr>
        <w:t xml:space="preserve"> </w:t>
      </w:r>
      <w:proofErr w:type="spellStart"/>
      <w:r w:rsidRPr="00B41B1D">
        <w:rPr>
          <w:i/>
          <w:iCs/>
        </w:rPr>
        <w:t>či</w:t>
      </w:r>
      <w:proofErr w:type="spellEnd"/>
      <w:r w:rsidRPr="00B41B1D">
        <w:rPr>
          <w:i/>
          <w:iCs/>
        </w:rPr>
        <w:t xml:space="preserve"> </w:t>
      </w:r>
      <w:proofErr w:type="spellStart"/>
      <w:r w:rsidRPr="00B41B1D">
        <w:rPr>
          <w:i/>
          <w:iCs/>
        </w:rPr>
        <w:t>servisu</w:t>
      </w:r>
      <w:proofErr w:type="spellEnd"/>
      <w:r w:rsidRPr="00B41B1D">
        <w:rPr>
          <w:i/>
          <w:iCs/>
        </w:rPr>
        <w:t xml:space="preserve">, </w:t>
      </w:r>
      <w:proofErr w:type="spellStart"/>
      <w:r w:rsidRPr="00B41B1D">
        <w:rPr>
          <w:i/>
          <w:iCs/>
        </w:rPr>
        <w:t>nebo</w:t>
      </w:r>
      <w:proofErr w:type="spellEnd"/>
      <w:r w:rsidRPr="00B41B1D">
        <w:rPr>
          <w:i/>
          <w:iCs/>
        </w:rPr>
        <w:t xml:space="preserve"> v </w:t>
      </w:r>
      <w:proofErr w:type="spellStart"/>
      <w:r w:rsidRPr="00B41B1D">
        <w:rPr>
          <w:i/>
          <w:iCs/>
        </w:rPr>
        <w:t>důsledku</w:t>
      </w:r>
      <w:proofErr w:type="spellEnd"/>
      <w:r w:rsidRPr="00B41B1D">
        <w:rPr>
          <w:i/>
          <w:iCs/>
        </w:rPr>
        <w:t xml:space="preserve"> </w:t>
      </w:r>
      <w:proofErr w:type="spellStart"/>
      <w:r w:rsidRPr="00B41B1D">
        <w:rPr>
          <w:i/>
          <w:iCs/>
        </w:rPr>
        <w:t>úniku</w:t>
      </w:r>
      <w:proofErr w:type="spellEnd"/>
      <w:r w:rsidRPr="00B41B1D">
        <w:rPr>
          <w:i/>
          <w:iCs/>
        </w:rPr>
        <w:t>,</w:t>
      </w:r>
      <w:r>
        <w:rPr>
          <w:i/>
          <w:iCs/>
        </w:rPr>
        <w:t xml:space="preserve"> </w:t>
      </w:r>
      <w:proofErr w:type="spellStart"/>
      <w:r w:rsidRPr="00B41B1D">
        <w:rPr>
          <w:i/>
          <w:iCs/>
        </w:rPr>
        <w:t>včetne</w:t>
      </w:r>
      <w:proofErr w:type="spellEnd"/>
      <w:r w:rsidRPr="00B41B1D">
        <w:rPr>
          <w:i/>
          <w:iCs/>
        </w:rPr>
        <w:t xml:space="preserve">̌ data </w:t>
      </w:r>
      <w:proofErr w:type="spellStart"/>
      <w:r w:rsidRPr="00B41B1D">
        <w:rPr>
          <w:i/>
          <w:iCs/>
        </w:rPr>
        <w:t>takového</w:t>
      </w:r>
      <w:proofErr w:type="spellEnd"/>
      <w:r w:rsidRPr="00B41B1D">
        <w:rPr>
          <w:i/>
          <w:iCs/>
        </w:rPr>
        <w:t xml:space="preserve"> </w:t>
      </w:r>
      <w:proofErr w:type="spellStart"/>
      <w:proofErr w:type="gramStart"/>
      <w:r w:rsidRPr="00B41B1D">
        <w:rPr>
          <w:i/>
          <w:iCs/>
        </w:rPr>
        <w:t>doplnění</w:t>
      </w:r>
      <w:proofErr w:type="spellEnd"/>
      <w:r w:rsidRPr="00B41B1D">
        <w:rPr>
          <w:i/>
          <w:iCs/>
        </w:rPr>
        <w:t>;</w:t>
      </w:r>
      <w:proofErr w:type="gramEnd"/>
    </w:p>
    <w:p w14:paraId="11BE17F6" w14:textId="77777777" w:rsidR="00EE2537" w:rsidRPr="00B41B1D" w:rsidRDefault="00EE2537" w:rsidP="00EE2537">
      <w:pPr>
        <w:rPr>
          <w:i/>
          <w:iCs/>
        </w:rPr>
      </w:pPr>
      <w:r w:rsidRPr="00B41B1D">
        <w:rPr>
          <w:i/>
          <w:iCs/>
        </w:rPr>
        <w:t xml:space="preserve">c) </w:t>
      </w:r>
      <w:proofErr w:type="spellStart"/>
      <w:r w:rsidRPr="00B41B1D">
        <w:rPr>
          <w:i/>
          <w:iCs/>
        </w:rPr>
        <w:t>množství</w:t>
      </w:r>
      <w:proofErr w:type="spellEnd"/>
      <w:r w:rsidRPr="00B41B1D">
        <w:rPr>
          <w:i/>
          <w:iCs/>
        </w:rPr>
        <w:t xml:space="preserve"> </w:t>
      </w:r>
      <w:proofErr w:type="spellStart"/>
      <w:r w:rsidRPr="00B41B1D">
        <w:rPr>
          <w:i/>
          <w:iCs/>
        </w:rPr>
        <w:t>znovuzískaných</w:t>
      </w:r>
      <w:proofErr w:type="spellEnd"/>
      <w:r w:rsidRPr="00B41B1D">
        <w:rPr>
          <w:i/>
          <w:iCs/>
        </w:rPr>
        <w:t xml:space="preserve"> </w:t>
      </w:r>
      <w:proofErr w:type="spellStart"/>
      <w:proofErr w:type="gramStart"/>
      <w:r w:rsidRPr="00B41B1D">
        <w:rPr>
          <w:i/>
          <w:iCs/>
        </w:rPr>
        <w:t>plynu</w:t>
      </w:r>
      <w:proofErr w:type="spellEnd"/>
      <w:r w:rsidRPr="00B41B1D">
        <w:rPr>
          <w:i/>
          <w:iCs/>
        </w:rPr>
        <w:t>̊;</w:t>
      </w:r>
      <w:proofErr w:type="gramEnd"/>
    </w:p>
    <w:p w14:paraId="44A9FAE8" w14:textId="77777777" w:rsidR="00EE2537" w:rsidRPr="00B41B1D" w:rsidRDefault="00EE2537" w:rsidP="00EE2537">
      <w:pPr>
        <w:rPr>
          <w:i/>
          <w:iCs/>
        </w:rPr>
      </w:pPr>
      <w:r w:rsidRPr="00B41B1D">
        <w:rPr>
          <w:i/>
          <w:iCs/>
        </w:rPr>
        <w:lastRenderedPageBreak/>
        <w:t xml:space="preserve">d) v </w:t>
      </w:r>
      <w:proofErr w:type="spellStart"/>
      <w:r w:rsidRPr="00B41B1D">
        <w:rPr>
          <w:i/>
          <w:iCs/>
        </w:rPr>
        <w:t>případe</w:t>
      </w:r>
      <w:proofErr w:type="spellEnd"/>
      <w:r w:rsidRPr="00B41B1D">
        <w:rPr>
          <w:i/>
          <w:iCs/>
        </w:rPr>
        <w:t xml:space="preserve">̌, </w:t>
      </w:r>
      <w:proofErr w:type="spellStart"/>
      <w:r w:rsidRPr="00B41B1D">
        <w:rPr>
          <w:i/>
          <w:iCs/>
        </w:rPr>
        <w:t>že</w:t>
      </w:r>
      <w:proofErr w:type="spellEnd"/>
      <w:r w:rsidRPr="00B41B1D">
        <w:rPr>
          <w:i/>
          <w:iCs/>
        </w:rPr>
        <w:t xml:space="preserve"> </w:t>
      </w:r>
      <w:proofErr w:type="spellStart"/>
      <w:r w:rsidRPr="00B41B1D">
        <w:rPr>
          <w:i/>
          <w:iCs/>
        </w:rPr>
        <w:t>byly</w:t>
      </w:r>
      <w:proofErr w:type="spellEnd"/>
      <w:r w:rsidRPr="00B41B1D">
        <w:rPr>
          <w:i/>
          <w:iCs/>
        </w:rPr>
        <w:t xml:space="preserve"> </w:t>
      </w:r>
      <w:proofErr w:type="spellStart"/>
      <w:r w:rsidRPr="00B41B1D">
        <w:rPr>
          <w:i/>
          <w:iCs/>
        </w:rPr>
        <w:t>plyny</w:t>
      </w:r>
      <w:proofErr w:type="spellEnd"/>
      <w:r w:rsidRPr="00B41B1D">
        <w:rPr>
          <w:i/>
          <w:iCs/>
        </w:rPr>
        <w:t xml:space="preserve"> </w:t>
      </w:r>
      <w:proofErr w:type="spellStart"/>
      <w:r w:rsidRPr="00B41B1D">
        <w:rPr>
          <w:i/>
          <w:iCs/>
        </w:rPr>
        <w:t>doplněny</w:t>
      </w:r>
      <w:proofErr w:type="spellEnd"/>
      <w:r w:rsidRPr="00B41B1D">
        <w:rPr>
          <w:i/>
          <w:iCs/>
        </w:rPr>
        <w:t xml:space="preserve">, </w:t>
      </w:r>
      <w:proofErr w:type="spellStart"/>
      <w:r w:rsidRPr="00B41B1D">
        <w:rPr>
          <w:i/>
          <w:iCs/>
        </w:rPr>
        <w:t>množství</w:t>
      </w:r>
      <w:proofErr w:type="spellEnd"/>
      <w:r w:rsidRPr="00B41B1D">
        <w:rPr>
          <w:i/>
          <w:iCs/>
        </w:rPr>
        <w:t xml:space="preserve"> a </w:t>
      </w:r>
      <w:proofErr w:type="spellStart"/>
      <w:r w:rsidRPr="00B41B1D">
        <w:rPr>
          <w:i/>
          <w:iCs/>
        </w:rPr>
        <w:t>typ</w:t>
      </w:r>
      <w:proofErr w:type="spellEnd"/>
      <w:r w:rsidRPr="00B41B1D">
        <w:rPr>
          <w:i/>
          <w:iCs/>
        </w:rPr>
        <w:t xml:space="preserve"> </w:t>
      </w:r>
      <w:proofErr w:type="spellStart"/>
      <w:r w:rsidRPr="00B41B1D">
        <w:rPr>
          <w:i/>
          <w:iCs/>
        </w:rPr>
        <w:t>těchto</w:t>
      </w:r>
      <w:proofErr w:type="spellEnd"/>
      <w:r w:rsidRPr="00B41B1D">
        <w:rPr>
          <w:i/>
          <w:iCs/>
        </w:rPr>
        <w:t xml:space="preserve"> </w:t>
      </w:r>
      <w:proofErr w:type="spellStart"/>
      <w:r w:rsidRPr="00B41B1D">
        <w:rPr>
          <w:i/>
          <w:iCs/>
        </w:rPr>
        <w:t>plynu</w:t>
      </w:r>
      <w:proofErr w:type="spellEnd"/>
      <w:r w:rsidRPr="00B41B1D">
        <w:rPr>
          <w:i/>
          <w:iCs/>
        </w:rPr>
        <w:t xml:space="preserve">̊ a </w:t>
      </w:r>
      <w:proofErr w:type="spellStart"/>
      <w:r w:rsidRPr="00B41B1D">
        <w:rPr>
          <w:i/>
          <w:iCs/>
        </w:rPr>
        <w:t>skutečnost</w:t>
      </w:r>
      <w:proofErr w:type="spellEnd"/>
      <w:r w:rsidRPr="00B41B1D">
        <w:rPr>
          <w:i/>
          <w:iCs/>
        </w:rPr>
        <w:t xml:space="preserve">, </w:t>
      </w:r>
      <w:proofErr w:type="spellStart"/>
      <w:r w:rsidRPr="00B41B1D">
        <w:rPr>
          <w:i/>
          <w:iCs/>
        </w:rPr>
        <w:t>zda</w:t>
      </w:r>
      <w:proofErr w:type="spellEnd"/>
      <w:r w:rsidRPr="00B41B1D">
        <w:rPr>
          <w:i/>
          <w:iCs/>
        </w:rPr>
        <w:t xml:space="preserve"> </w:t>
      </w:r>
      <w:proofErr w:type="spellStart"/>
      <w:r w:rsidRPr="00B41B1D">
        <w:rPr>
          <w:i/>
          <w:iCs/>
        </w:rPr>
        <w:t>byly</w:t>
      </w:r>
      <w:proofErr w:type="spellEnd"/>
      <w:r w:rsidRPr="00B41B1D">
        <w:rPr>
          <w:i/>
          <w:iCs/>
        </w:rPr>
        <w:t xml:space="preserve"> </w:t>
      </w:r>
      <w:proofErr w:type="spellStart"/>
      <w:r w:rsidRPr="00B41B1D">
        <w:rPr>
          <w:i/>
          <w:iCs/>
        </w:rPr>
        <w:t>recyklovány</w:t>
      </w:r>
      <w:proofErr w:type="spellEnd"/>
      <w:r w:rsidRPr="00B41B1D">
        <w:rPr>
          <w:i/>
          <w:iCs/>
        </w:rPr>
        <w:t xml:space="preserve"> </w:t>
      </w:r>
      <w:proofErr w:type="spellStart"/>
      <w:r w:rsidRPr="00B41B1D">
        <w:rPr>
          <w:i/>
          <w:iCs/>
        </w:rPr>
        <w:t>nebo</w:t>
      </w:r>
      <w:proofErr w:type="spellEnd"/>
      <w:r w:rsidRPr="00B41B1D">
        <w:rPr>
          <w:i/>
          <w:iCs/>
        </w:rPr>
        <w:t xml:space="preserve"> </w:t>
      </w:r>
      <w:proofErr w:type="spellStart"/>
      <w:r w:rsidRPr="00B41B1D">
        <w:rPr>
          <w:i/>
          <w:iCs/>
        </w:rPr>
        <w:t>regenerovány</w:t>
      </w:r>
      <w:proofErr w:type="spellEnd"/>
      <w:r w:rsidRPr="00B41B1D">
        <w:rPr>
          <w:i/>
          <w:iCs/>
        </w:rPr>
        <w:t xml:space="preserve">, a </w:t>
      </w:r>
      <w:proofErr w:type="spellStart"/>
      <w:r w:rsidRPr="00B41B1D">
        <w:rPr>
          <w:i/>
          <w:iCs/>
        </w:rPr>
        <w:t>název</w:t>
      </w:r>
      <w:proofErr w:type="spellEnd"/>
      <w:r w:rsidRPr="00B41B1D">
        <w:rPr>
          <w:i/>
          <w:iCs/>
        </w:rPr>
        <w:t xml:space="preserve"> </w:t>
      </w:r>
      <w:proofErr w:type="gramStart"/>
      <w:r w:rsidRPr="00B41B1D">
        <w:rPr>
          <w:i/>
          <w:iCs/>
        </w:rPr>
        <w:t>a</w:t>
      </w:r>
      <w:proofErr w:type="gramEnd"/>
      <w:r w:rsidRPr="00B41B1D">
        <w:rPr>
          <w:i/>
          <w:iCs/>
        </w:rPr>
        <w:t xml:space="preserve"> </w:t>
      </w:r>
      <w:proofErr w:type="spellStart"/>
      <w:r w:rsidRPr="00B41B1D">
        <w:rPr>
          <w:i/>
          <w:iCs/>
        </w:rPr>
        <w:t>adresa</w:t>
      </w:r>
      <w:proofErr w:type="spellEnd"/>
      <w:r w:rsidRPr="00B41B1D">
        <w:rPr>
          <w:i/>
          <w:iCs/>
        </w:rPr>
        <w:t xml:space="preserve"> </w:t>
      </w:r>
      <w:proofErr w:type="spellStart"/>
      <w:r w:rsidRPr="00B41B1D">
        <w:rPr>
          <w:i/>
          <w:iCs/>
        </w:rPr>
        <w:t>objektu</w:t>
      </w:r>
      <w:proofErr w:type="spellEnd"/>
      <w:r w:rsidRPr="00B41B1D">
        <w:rPr>
          <w:i/>
          <w:iCs/>
        </w:rPr>
        <w:t xml:space="preserve"> v </w:t>
      </w:r>
      <w:proofErr w:type="spellStart"/>
      <w:r w:rsidRPr="00B41B1D">
        <w:rPr>
          <w:i/>
          <w:iCs/>
        </w:rPr>
        <w:t>Unii</w:t>
      </w:r>
      <w:proofErr w:type="spellEnd"/>
      <w:r w:rsidRPr="00B41B1D">
        <w:rPr>
          <w:i/>
          <w:iCs/>
        </w:rPr>
        <w:t xml:space="preserve">, v </w:t>
      </w:r>
      <w:proofErr w:type="spellStart"/>
      <w:r w:rsidRPr="00B41B1D">
        <w:rPr>
          <w:i/>
          <w:iCs/>
        </w:rPr>
        <w:t>němž</w:t>
      </w:r>
      <w:proofErr w:type="spellEnd"/>
      <w:r w:rsidRPr="00B41B1D">
        <w:rPr>
          <w:i/>
          <w:iCs/>
        </w:rPr>
        <w:t xml:space="preserve"> </w:t>
      </w:r>
      <w:proofErr w:type="spellStart"/>
      <w:r w:rsidRPr="00B41B1D">
        <w:rPr>
          <w:i/>
          <w:iCs/>
        </w:rPr>
        <w:t>proběhla</w:t>
      </w:r>
      <w:proofErr w:type="spellEnd"/>
      <w:r w:rsidRPr="00B41B1D">
        <w:rPr>
          <w:i/>
          <w:iCs/>
        </w:rPr>
        <w:t xml:space="preserve"> </w:t>
      </w:r>
      <w:proofErr w:type="spellStart"/>
      <w:r w:rsidRPr="00B41B1D">
        <w:rPr>
          <w:i/>
          <w:iCs/>
        </w:rPr>
        <w:t>recyklace</w:t>
      </w:r>
      <w:proofErr w:type="spellEnd"/>
      <w:r w:rsidRPr="00B41B1D">
        <w:rPr>
          <w:i/>
          <w:iCs/>
        </w:rPr>
        <w:t xml:space="preserve"> </w:t>
      </w:r>
      <w:proofErr w:type="spellStart"/>
      <w:r w:rsidRPr="00B41B1D">
        <w:rPr>
          <w:i/>
          <w:iCs/>
        </w:rPr>
        <w:t>nebo</w:t>
      </w:r>
      <w:proofErr w:type="spellEnd"/>
      <w:r w:rsidRPr="00B41B1D">
        <w:rPr>
          <w:i/>
          <w:iCs/>
        </w:rPr>
        <w:t xml:space="preserve"> </w:t>
      </w:r>
      <w:proofErr w:type="spellStart"/>
      <w:r w:rsidRPr="00B41B1D">
        <w:rPr>
          <w:i/>
          <w:iCs/>
        </w:rPr>
        <w:t>regenerace</w:t>
      </w:r>
      <w:proofErr w:type="spellEnd"/>
      <w:r w:rsidRPr="00B41B1D">
        <w:rPr>
          <w:i/>
          <w:iCs/>
        </w:rPr>
        <w:t xml:space="preserve"> a </w:t>
      </w:r>
      <w:proofErr w:type="spellStart"/>
      <w:r w:rsidRPr="00B41B1D">
        <w:rPr>
          <w:i/>
          <w:iCs/>
        </w:rPr>
        <w:t>případne</w:t>
      </w:r>
      <w:proofErr w:type="spellEnd"/>
      <w:r w:rsidRPr="00B41B1D">
        <w:rPr>
          <w:i/>
          <w:iCs/>
        </w:rPr>
        <w:t xml:space="preserve">̌ </w:t>
      </w:r>
      <w:proofErr w:type="spellStart"/>
      <w:r w:rsidRPr="00B41B1D">
        <w:rPr>
          <w:i/>
          <w:iCs/>
        </w:rPr>
        <w:t>číslo</w:t>
      </w:r>
      <w:proofErr w:type="spellEnd"/>
      <w:r w:rsidRPr="00B41B1D">
        <w:rPr>
          <w:i/>
          <w:iCs/>
        </w:rPr>
        <w:t xml:space="preserve"> </w:t>
      </w:r>
      <w:proofErr w:type="spellStart"/>
      <w:r w:rsidRPr="00B41B1D">
        <w:rPr>
          <w:i/>
          <w:iCs/>
        </w:rPr>
        <w:t>certifikátu</w:t>
      </w:r>
      <w:proofErr w:type="spellEnd"/>
      <w:r w:rsidRPr="00B41B1D">
        <w:rPr>
          <w:i/>
          <w:iCs/>
        </w:rPr>
        <w:t>;</w:t>
      </w:r>
    </w:p>
    <w:p w14:paraId="480B60A6" w14:textId="77777777" w:rsidR="00EE2537" w:rsidRPr="00B41B1D" w:rsidRDefault="00EE2537" w:rsidP="00EE2537">
      <w:pPr>
        <w:rPr>
          <w:i/>
          <w:iCs/>
        </w:rPr>
      </w:pPr>
      <w:r w:rsidRPr="00B41B1D">
        <w:rPr>
          <w:i/>
          <w:iCs/>
        </w:rPr>
        <w:t xml:space="preserve">e) </w:t>
      </w:r>
      <w:proofErr w:type="spellStart"/>
      <w:r w:rsidRPr="00B41B1D">
        <w:rPr>
          <w:i/>
          <w:iCs/>
        </w:rPr>
        <w:t>identifikační</w:t>
      </w:r>
      <w:proofErr w:type="spellEnd"/>
      <w:r w:rsidRPr="00B41B1D">
        <w:rPr>
          <w:i/>
          <w:iCs/>
        </w:rPr>
        <w:t xml:space="preserve"> </w:t>
      </w:r>
      <w:proofErr w:type="spellStart"/>
      <w:r w:rsidRPr="00B41B1D">
        <w:rPr>
          <w:i/>
          <w:iCs/>
        </w:rPr>
        <w:t>údaje</w:t>
      </w:r>
      <w:proofErr w:type="spellEnd"/>
      <w:r w:rsidRPr="00B41B1D">
        <w:rPr>
          <w:i/>
          <w:iCs/>
        </w:rPr>
        <w:t xml:space="preserve"> </w:t>
      </w:r>
      <w:proofErr w:type="spellStart"/>
      <w:r w:rsidRPr="00B41B1D">
        <w:rPr>
          <w:i/>
          <w:iCs/>
        </w:rPr>
        <w:t>podniku</w:t>
      </w:r>
      <w:proofErr w:type="spellEnd"/>
      <w:r w:rsidRPr="00B41B1D">
        <w:rPr>
          <w:i/>
          <w:iCs/>
        </w:rPr>
        <w:t xml:space="preserve">, </w:t>
      </w:r>
      <w:proofErr w:type="spellStart"/>
      <w:r w:rsidRPr="00B41B1D">
        <w:rPr>
          <w:i/>
          <w:iCs/>
        </w:rPr>
        <w:t>který</w:t>
      </w:r>
      <w:proofErr w:type="spellEnd"/>
      <w:r w:rsidRPr="00B41B1D">
        <w:rPr>
          <w:i/>
          <w:iCs/>
        </w:rPr>
        <w:t xml:space="preserve"> </w:t>
      </w:r>
      <w:proofErr w:type="spellStart"/>
      <w:r w:rsidRPr="00B41B1D">
        <w:rPr>
          <w:i/>
          <w:iCs/>
        </w:rPr>
        <w:t>provedl</w:t>
      </w:r>
      <w:proofErr w:type="spellEnd"/>
      <w:r w:rsidRPr="00B41B1D">
        <w:rPr>
          <w:i/>
          <w:iCs/>
        </w:rPr>
        <w:t xml:space="preserve"> </w:t>
      </w:r>
      <w:proofErr w:type="spellStart"/>
      <w:r w:rsidRPr="00B41B1D">
        <w:rPr>
          <w:i/>
          <w:iCs/>
        </w:rPr>
        <w:t>instalaci</w:t>
      </w:r>
      <w:proofErr w:type="spellEnd"/>
      <w:r w:rsidRPr="00B41B1D">
        <w:rPr>
          <w:i/>
          <w:iCs/>
        </w:rPr>
        <w:t xml:space="preserve">, </w:t>
      </w:r>
      <w:proofErr w:type="spellStart"/>
      <w:r w:rsidRPr="00B41B1D">
        <w:rPr>
          <w:i/>
          <w:iCs/>
        </w:rPr>
        <w:t>servis</w:t>
      </w:r>
      <w:proofErr w:type="spellEnd"/>
      <w:r w:rsidRPr="00B41B1D">
        <w:rPr>
          <w:i/>
          <w:iCs/>
        </w:rPr>
        <w:t xml:space="preserve">, </w:t>
      </w:r>
      <w:proofErr w:type="spellStart"/>
      <w:r w:rsidRPr="00B41B1D">
        <w:rPr>
          <w:i/>
          <w:iCs/>
        </w:rPr>
        <w:t>údržbu</w:t>
      </w:r>
      <w:proofErr w:type="spellEnd"/>
      <w:r w:rsidRPr="00B41B1D">
        <w:rPr>
          <w:i/>
          <w:iCs/>
        </w:rPr>
        <w:t xml:space="preserve"> a </w:t>
      </w:r>
      <w:proofErr w:type="spellStart"/>
      <w:r w:rsidRPr="00B41B1D">
        <w:rPr>
          <w:i/>
          <w:iCs/>
        </w:rPr>
        <w:t>případne</w:t>
      </w:r>
      <w:proofErr w:type="spellEnd"/>
      <w:r w:rsidRPr="00B41B1D">
        <w:rPr>
          <w:i/>
          <w:iCs/>
        </w:rPr>
        <w:t xml:space="preserve">̌ </w:t>
      </w:r>
      <w:proofErr w:type="spellStart"/>
      <w:r w:rsidRPr="00B41B1D">
        <w:rPr>
          <w:i/>
          <w:iCs/>
        </w:rPr>
        <w:t>opravu</w:t>
      </w:r>
      <w:proofErr w:type="spellEnd"/>
      <w:r w:rsidRPr="00B41B1D">
        <w:rPr>
          <w:i/>
          <w:iCs/>
        </w:rPr>
        <w:t xml:space="preserve">, </w:t>
      </w:r>
      <w:proofErr w:type="spellStart"/>
      <w:r w:rsidRPr="00B41B1D">
        <w:rPr>
          <w:i/>
          <w:iCs/>
        </w:rPr>
        <w:t>kontrolu</w:t>
      </w:r>
      <w:proofErr w:type="spellEnd"/>
      <w:r w:rsidRPr="00B41B1D">
        <w:rPr>
          <w:i/>
          <w:iCs/>
        </w:rPr>
        <w:t xml:space="preserve"> </w:t>
      </w:r>
      <w:proofErr w:type="spellStart"/>
      <w:r w:rsidRPr="00B41B1D">
        <w:rPr>
          <w:i/>
          <w:iCs/>
        </w:rPr>
        <w:t>těsnost</w:t>
      </w:r>
      <w:proofErr w:type="spellEnd"/>
      <w:r w:rsidRPr="00B41B1D">
        <w:rPr>
          <w:i/>
          <w:iCs/>
        </w:rPr>
        <w:t xml:space="preserve"> </w:t>
      </w:r>
      <w:proofErr w:type="spellStart"/>
      <w:r w:rsidRPr="00B41B1D">
        <w:rPr>
          <w:i/>
          <w:iCs/>
        </w:rPr>
        <w:t>inebo</w:t>
      </w:r>
      <w:proofErr w:type="spellEnd"/>
      <w:r w:rsidRPr="00B41B1D">
        <w:rPr>
          <w:i/>
          <w:iCs/>
        </w:rPr>
        <w:t xml:space="preserve"> </w:t>
      </w:r>
      <w:proofErr w:type="spellStart"/>
      <w:r w:rsidRPr="00B41B1D">
        <w:rPr>
          <w:i/>
          <w:iCs/>
        </w:rPr>
        <w:t>vyřazení</w:t>
      </w:r>
      <w:proofErr w:type="spellEnd"/>
      <w:r w:rsidRPr="00B41B1D">
        <w:rPr>
          <w:i/>
          <w:iCs/>
        </w:rPr>
        <w:t xml:space="preserve"> z </w:t>
      </w:r>
      <w:proofErr w:type="spellStart"/>
      <w:r w:rsidRPr="00B41B1D">
        <w:rPr>
          <w:i/>
          <w:iCs/>
        </w:rPr>
        <w:t>provozu</w:t>
      </w:r>
      <w:proofErr w:type="spellEnd"/>
      <w:r w:rsidRPr="00B41B1D">
        <w:rPr>
          <w:i/>
          <w:iCs/>
        </w:rPr>
        <w:t xml:space="preserve"> </w:t>
      </w:r>
      <w:proofErr w:type="spellStart"/>
      <w:r w:rsidRPr="00B41B1D">
        <w:rPr>
          <w:i/>
          <w:iCs/>
        </w:rPr>
        <w:t>daného</w:t>
      </w:r>
      <w:proofErr w:type="spellEnd"/>
      <w:r w:rsidRPr="00B41B1D">
        <w:rPr>
          <w:i/>
          <w:iCs/>
        </w:rPr>
        <w:t xml:space="preserve"> </w:t>
      </w:r>
      <w:proofErr w:type="spellStart"/>
      <w:r w:rsidRPr="00B41B1D">
        <w:rPr>
          <w:i/>
          <w:iCs/>
        </w:rPr>
        <w:t>zařízení</w:t>
      </w:r>
      <w:proofErr w:type="spellEnd"/>
      <w:r w:rsidRPr="00B41B1D">
        <w:rPr>
          <w:i/>
          <w:iCs/>
        </w:rPr>
        <w:t xml:space="preserve"> </w:t>
      </w:r>
      <w:proofErr w:type="spellStart"/>
      <w:r w:rsidRPr="00B41B1D">
        <w:rPr>
          <w:i/>
          <w:iCs/>
        </w:rPr>
        <w:t>či</w:t>
      </w:r>
      <w:proofErr w:type="spellEnd"/>
      <w:r w:rsidRPr="00B41B1D">
        <w:rPr>
          <w:i/>
          <w:iCs/>
        </w:rPr>
        <w:t xml:space="preserve"> </w:t>
      </w:r>
      <w:proofErr w:type="spellStart"/>
      <w:r w:rsidRPr="00B41B1D">
        <w:rPr>
          <w:i/>
          <w:iCs/>
        </w:rPr>
        <w:t>znovuzískání</w:t>
      </w:r>
      <w:proofErr w:type="spellEnd"/>
      <w:r w:rsidRPr="00B41B1D">
        <w:rPr>
          <w:i/>
          <w:iCs/>
        </w:rPr>
        <w:t xml:space="preserve"> </w:t>
      </w:r>
      <w:proofErr w:type="spellStart"/>
      <w:r w:rsidRPr="00B41B1D">
        <w:rPr>
          <w:i/>
          <w:iCs/>
        </w:rPr>
        <w:t>plynu</w:t>
      </w:r>
      <w:proofErr w:type="spellEnd"/>
      <w:r w:rsidRPr="00B41B1D">
        <w:rPr>
          <w:i/>
          <w:iCs/>
        </w:rPr>
        <w:t xml:space="preserve">̊, v </w:t>
      </w:r>
      <w:proofErr w:type="spellStart"/>
      <w:r w:rsidRPr="00B41B1D">
        <w:rPr>
          <w:i/>
          <w:iCs/>
        </w:rPr>
        <w:t>příslušných</w:t>
      </w:r>
      <w:proofErr w:type="spellEnd"/>
      <w:r w:rsidRPr="00B41B1D">
        <w:rPr>
          <w:i/>
          <w:iCs/>
        </w:rPr>
        <w:t xml:space="preserve"> </w:t>
      </w:r>
      <w:proofErr w:type="spellStart"/>
      <w:r w:rsidRPr="00B41B1D">
        <w:rPr>
          <w:i/>
          <w:iCs/>
        </w:rPr>
        <w:t>případech</w:t>
      </w:r>
      <w:proofErr w:type="spellEnd"/>
      <w:r w:rsidRPr="00B41B1D">
        <w:rPr>
          <w:i/>
          <w:iCs/>
        </w:rPr>
        <w:t xml:space="preserve"> </w:t>
      </w:r>
      <w:proofErr w:type="spellStart"/>
      <w:r w:rsidRPr="00B41B1D">
        <w:rPr>
          <w:i/>
          <w:iCs/>
        </w:rPr>
        <w:t>včetne</w:t>
      </w:r>
      <w:proofErr w:type="spellEnd"/>
      <w:r w:rsidRPr="00B41B1D">
        <w:rPr>
          <w:i/>
          <w:iCs/>
        </w:rPr>
        <w:t xml:space="preserve">̌ </w:t>
      </w:r>
      <w:proofErr w:type="spellStart"/>
      <w:r w:rsidRPr="00B41B1D">
        <w:rPr>
          <w:i/>
          <w:iCs/>
        </w:rPr>
        <w:t>čísla</w:t>
      </w:r>
      <w:proofErr w:type="spellEnd"/>
      <w:r w:rsidRPr="00B41B1D">
        <w:rPr>
          <w:i/>
          <w:iCs/>
        </w:rPr>
        <w:t xml:space="preserve"> </w:t>
      </w:r>
      <w:proofErr w:type="spellStart"/>
      <w:r w:rsidRPr="00B41B1D">
        <w:rPr>
          <w:i/>
          <w:iCs/>
        </w:rPr>
        <w:t>jeho</w:t>
      </w:r>
      <w:proofErr w:type="spellEnd"/>
      <w:r w:rsidRPr="00B41B1D">
        <w:rPr>
          <w:i/>
          <w:iCs/>
        </w:rPr>
        <w:t xml:space="preserve"> </w:t>
      </w:r>
      <w:proofErr w:type="spellStart"/>
      <w:r w:rsidRPr="00B41B1D">
        <w:rPr>
          <w:i/>
          <w:iCs/>
        </w:rPr>
        <w:t>certifikátu</w:t>
      </w:r>
      <w:proofErr w:type="spellEnd"/>
      <w:r w:rsidRPr="00B41B1D">
        <w:rPr>
          <w:i/>
          <w:iCs/>
        </w:rPr>
        <w:t xml:space="preserve">, a v </w:t>
      </w:r>
      <w:proofErr w:type="spellStart"/>
      <w:r w:rsidRPr="00B41B1D">
        <w:rPr>
          <w:i/>
          <w:iCs/>
        </w:rPr>
        <w:t>případe</w:t>
      </w:r>
      <w:proofErr w:type="spellEnd"/>
      <w:r w:rsidRPr="00B41B1D">
        <w:rPr>
          <w:i/>
          <w:iCs/>
        </w:rPr>
        <w:t xml:space="preserve">̌, že </w:t>
      </w:r>
      <w:proofErr w:type="spellStart"/>
      <w:r w:rsidRPr="00B41B1D">
        <w:rPr>
          <w:i/>
          <w:iCs/>
        </w:rPr>
        <w:t>podnik</w:t>
      </w:r>
      <w:proofErr w:type="spellEnd"/>
      <w:r w:rsidRPr="00B41B1D">
        <w:rPr>
          <w:i/>
          <w:iCs/>
        </w:rPr>
        <w:t xml:space="preserve"> </w:t>
      </w:r>
      <w:proofErr w:type="spellStart"/>
      <w:r w:rsidRPr="00B41B1D">
        <w:rPr>
          <w:i/>
          <w:iCs/>
        </w:rPr>
        <w:t>odpovědný</w:t>
      </w:r>
      <w:proofErr w:type="spellEnd"/>
      <w:r w:rsidRPr="00B41B1D">
        <w:rPr>
          <w:i/>
          <w:iCs/>
        </w:rPr>
        <w:t xml:space="preserve"> za </w:t>
      </w:r>
      <w:proofErr w:type="spellStart"/>
      <w:r w:rsidRPr="00B41B1D">
        <w:rPr>
          <w:i/>
          <w:iCs/>
        </w:rPr>
        <w:t>provedení</w:t>
      </w:r>
      <w:proofErr w:type="spellEnd"/>
      <w:r w:rsidRPr="00B41B1D">
        <w:rPr>
          <w:i/>
          <w:iCs/>
        </w:rPr>
        <w:t xml:space="preserve"> </w:t>
      </w:r>
      <w:proofErr w:type="spellStart"/>
      <w:r w:rsidRPr="00B41B1D">
        <w:rPr>
          <w:i/>
          <w:iCs/>
        </w:rPr>
        <w:t>těchto</w:t>
      </w:r>
      <w:proofErr w:type="spellEnd"/>
      <w:r w:rsidRPr="00B41B1D">
        <w:rPr>
          <w:i/>
          <w:iCs/>
        </w:rPr>
        <w:t xml:space="preserve"> </w:t>
      </w:r>
      <w:proofErr w:type="spellStart"/>
      <w:r w:rsidRPr="00B41B1D">
        <w:rPr>
          <w:i/>
          <w:iCs/>
        </w:rPr>
        <w:t>operací</w:t>
      </w:r>
      <w:proofErr w:type="spellEnd"/>
      <w:r w:rsidRPr="00B41B1D">
        <w:rPr>
          <w:i/>
          <w:iCs/>
        </w:rPr>
        <w:t xml:space="preserve"> je </w:t>
      </w:r>
      <w:proofErr w:type="spellStart"/>
      <w:r w:rsidRPr="00B41B1D">
        <w:rPr>
          <w:i/>
          <w:iCs/>
        </w:rPr>
        <w:t>právnickou</w:t>
      </w:r>
      <w:proofErr w:type="spellEnd"/>
      <w:r w:rsidRPr="00B41B1D">
        <w:rPr>
          <w:i/>
          <w:iCs/>
        </w:rPr>
        <w:t xml:space="preserve"> </w:t>
      </w:r>
      <w:proofErr w:type="spellStart"/>
      <w:r w:rsidRPr="00B41B1D">
        <w:rPr>
          <w:i/>
          <w:iCs/>
        </w:rPr>
        <w:t>osobou</w:t>
      </w:r>
      <w:proofErr w:type="spellEnd"/>
      <w:r w:rsidRPr="00B41B1D">
        <w:rPr>
          <w:i/>
          <w:iCs/>
        </w:rPr>
        <w:t xml:space="preserve">, </w:t>
      </w:r>
      <w:proofErr w:type="spellStart"/>
      <w:r w:rsidRPr="00B41B1D">
        <w:rPr>
          <w:i/>
          <w:iCs/>
        </w:rPr>
        <w:t>i</w:t>
      </w:r>
      <w:proofErr w:type="spellEnd"/>
      <w:r w:rsidRPr="00B41B1D">
        <w:rPr>
          <w:i/>
          <w:iCs/>
        </w:rPr>
        <w:t xml:space="preserve"> </w:t>
      </w:r>
      <w:proofErr w:type="spellStart"/>
      <w:r w:rsidRPr="00B41B1D">
        <w:rPr>
          <w:i/>
          <w:iCs/>
        </w:rPr>
        <w:t>identifikační</w:t>
      </w:r>
      <w:proofErr w:type="spellEnd"/>
      <w:r w:rsidRPr="00B41B1D">
        <w:rPr>
          <w:i/>
          <w:iCs/>
        </w:rPr>
        <w:t xml:space="preserve"> </w:t>
      </w:r>
      <w:proofErr w:type="spellStart"/>
      <w:r w:rsidRPr="00B41B1D">
        <w:rPr>
          <w:i/>
          <w:iCs/>
        </w:rPr>
        <w:t>údaje</w:t>
      </w:r>
      <w:proofErr w:type="spellEnd"/>
      <w:r w:rsidRPr="00B41B1D">
        <w:rPr>
          <w:i/>
          <w:iCs/>
        </w:rPr>
        <w:t xml:space="preserve"> </w:t>
      </w:r>
      <w:proofErr w:type="spellStart"/>
      <w:r w:rsidRPr="00B41B1D">
        <w:rPr>
          <w:i/>
          <w:iCs/>
        </w:rPr>
        <w:t>podniku</w:t>
      </w:r>
      <w:proofErr w:type="spellEnd"/>
      <w:r w:rsidRPr="00B41B1D">
        <w:rPr>
          <w:i/>
          <w:iCs/>
        </w:rPr>
        <w:t xml:space="preserve"> a </w:t>
      </w:r>
      <w:proofErr w:type="spellStart"/>
      <w:r w:rsidRPr="00B41B1D">
        <w:rPr>
          <w:i/>
          <w:iCs/>
        </w:rPr>
        <w:t>fyzické</w:t>
      </w:r>
      <w:proofErr w:type="spellEnd"/>
      <w:r w:rsidRPr="00B41B1D">
        <w:rPr>
          <w:i/>
          <w:iCs/>
        </w:rPr>
        <w:t xml:space="preserve"> </w:t>
      </w:r>
      <w:proofErr w:type="spellStart"/>
      <w:r w:rsidRPr="00B41B1D">
        <w:rPr>
          <w:i/>
          <w:iCs/>
        </w:rPr>
        <w:t>osoby</w:t>
      </w:r>
      <w:proofErr w:type="spellEnd"/>
      <w:r w:rsidRPr="00B41B1D">
        <w:rPr>
          <w:i/>
          <w:iCs/>
        </w:rPr>
        <w:t xml:space="preserve">, </w:t>
      </w:r>
      <w:proofErr w:type="spellStart"/>
      <w:r w:rsidRPr="00B41B1D">
        <w:rPr>
          <w:i/>
          <w:iCs/>
        </w:rPr>
        <w:t>která</w:t>
      </w:r>
      <w:proofErr w:type="spellEnd"/>
      <w:r w:rsidRPr="00B41B1D">
        <w:rPr>
          <w:i/>
          <w:iCs/>
        </w:rPr>
        <w:t xml:space="preserve"> </w:t>
      </w:r>
      <w:proofErr w:type="spellStart"/>
      <w:r w:rsidRPr="00B41B1D">
        <w:rPr>
          <w:i/>
          <w:iCs/>
        </w:rPr>
        <w:t>tyto</w:t>
      </w:r>
      <w:proofErr w:type="spellEnd"/>
      <w:r w:rsidRPr="00B41B1D">
        <w:rPr>
          <w:i/>
          <w:iCs/>
        </w:rPr>
        <w:t xml:space="preserve"> </w:t>
      </w:r>
      <w:proofErr w:type="spellStart"/>
      <w:r w:rsidRPr="00B41B1D">
        <w:rPr>
          <w:i/>
          <w:iCs/>
        </w:rPr>
        <w:t>operace</w:t>
      </w:r>
      <w:proofErr w:type="spellEnd"/>
      <w:r w:rsidRPr="00B41B1D">
        <w:rPr>
          <w:i/>
          <w:iCs/>
        </w:rPr>
        <w:t xml:space="preserve"> </w:t>
      </w:r>
      <w:proofErr w:type="spellStart"/>
      <w:proofErr w:type="gramStart"/>
      <w:r w:rsidRPr="00B41B1D">
        <w:rPr>
          <w:i/>
          <w:iCs/>
        </w:rPr>
        <w:t>provedla</w:t>
      </w:r>
      <w:proofErr w:type="spellEnd"/>
      <w:r w:rsidRPr="00B41B1D">
        <w:rPr>
          <w:i/>
          <w:iCs/>
        </w:rPr>
        <w:t>;</w:t>
      </w:r>
      <w:proofErr w:type="gramEnd"/>
    </w:p>
    <w:p w14:paraId="778791AC" w14:textId="77777777" w:rsidR="00EE2537" w:rsidRPr="00B41B1D" w:rsidRDefault="00EE2537" w:rsidP="00EE2537">
      <w:pPr>
        <w:rPr>
          <w:i/>
          <w:iCs/>
        </w:rPr>
      </w:pPr>
      <w:r w:rsidRPr="00B41B1D">
        <w:rPr>
          <w:i/>
          <w:iCs/>
        </w:rPr>
        <w:t xml:space="preserve">f) </w:t>
      </w:r>
      <w:proofErr w:type="spellStart"/>
      <w:r w:rsidRPr="00B41B1D">
        <w:rPr>
          <w:i/>
          <w:iCs/>
        </w:rPr>
        <w:t>termíny</w:t>
      </w:r>
      <w:proofErr w:type="spellEnd"/>
      <w:r w:rsidRPr="00B41B1D">
        <w:rPr>
          <w:i/>
          <w:iCs/>
        </w:rPr>
        <w:t xml:space="preserve"> a </w:t>
      </w:r>
      <w:proofErr w:type="spellStart"/>
      <w:r w:rsidRPr="00B41B1D">
        <w:rPr>
          <w:i/>
          <w:iCs/>
        </w:rPr>
        <w:t>výsledky</w:t>
      </w:r>
      <w:proofErr w:type="spellEnd"/>
      <w:r w:rsidRPr="00B41B1D">
        <w:rPr>
          <w:i/>
          <w:iCs/>
        </w:rPr>
        <w:t xml:space="preserve"> </w:t>
      </w:r>
      <w:proofErr w:type="spellStart"/>
      <w:r w:rsidRPr="00B41B1D">
        <w:rPr>
          <w:i/>
          <w:iCs/>
        </w:rPr>
        <w:t>kontrol</w:t>
      </w:r>
      <w:proofErr w:type="spellEnd"/>
      <w:r w:rsidRPr="00B41B1D">
        <w:rPr>
          <w:i/>
          <w:iCs/>
        </w:rPr>
        <w:t xml:space="preserve"> </w:t>
      </w:r>
      <w:proofErr w:type="spellStart"/>
      <w:r w:rsidRPr="00B41B1D">
        <w:rPr>
          <w:i/>
          <w:iCs/>
        </w:rPr>
        <w:t>provedených</w:t>
      </w:r>
      <w:proofErr w:type="spellEnd"/>
      <w:r w:rsidRPr="00B41B1D">
        <w:rPr>
          <w:i/>
          <w:iCs/>
        </w:rPr>
        <w:t xml:space="preserve"> </w:t>
      </w:r>
      <w:proofErr w:type="spellStart"/>
      <w:r w:rsidRPr="00B41B1D">
        <w:rPr>
          <w:i/>
          <w:iCs/>
        </w:rPr>
        <w:t>podle</w:t>
      </w:r>
      <w:proofErr w:type="spellEnd"/>
      <w:r w:rsidRPr="00B41B1D">
        <w:rPr>
          <w:i/>
          <w:iCs/>
        </w:rPr>
        <w:t xml:space="preserve"> </w:t>
      </w:r>
      <w:proofErr w:type="spellStart"/>
      <w:r w:rsidRPr="00B41B1D">
        <w:rPr>
          <w:i/>
          <w:iCs/>
        </w:rPr>
        <w:t>čl</w:t>
      </w:r>
      <w:proofErr w:type="spellEnd"/>
      <w:r w:rsidRPr="00B41B1D">
        <w:rPr>
          <w:i/>
          <w:iCs/>
        </w:rPr>
        <w:t xml:space="preserve">. 5 </w:t>
      </w:r>
      <w:proofErr w:type="spellStart"/>
      <w:r w:rsidRPr="00B41B1D">
        <w:rPr>
          <w:i/>
          <w:iCs/>
        </w:rPr>
        <w:t>odst</w:t>
      </w:r>
      <w:proofErr w:type="spellEnd"/>
      <w:r w:rsidRPr="00B41B1D">
        <w:rPr>
          <w:i/>
          <w:iCs/>
        </w:rPr>
        <w:t xml:space="preserve">. 1, </w:t>
      </w:r>
      <w:proofErr w:type="spellStart"/>
      <w:r w:rsidRPr="00B41B1D">
        <w:rPr>
          <w:i/>
          <w:iCs/>
        </w:rPr>
        <w:t>jakož</w:t>
      </w:r>
      <w:proofErr w:type="spellEnd"/>
      <w:r w:rsidRPr="00B41B1D">
        <w:rPr>
          <w:i/>
          <w:iCs/>
        </w:rPr>
        <w:t xml:space="preserve"> </w:t>
      </w:r>
      <w:proofErr w:type="spellStart"/>
      <w:r w:rsidRPr="00B41B1D">
        <w:rPr>
          <w:i/>
          <w:iCs/>
        </w:rPr>
        <w:t>i</w:t>
      </w:r>
      <w:proofErr w:type="spellEnd"/>
      <w:r w:rsidRPr="00B41B1D">
        <w:rPr>
          <w:i/>
          <w:iCs/>
        </w:rPr>
        <w:t xml:space="preserve"> </w:t>
      </w:r>
      <w:proofErr w:type="spellStart"/>
      <w:r w:rsidRPr="00B41B1D">
        <w:rPr>
          <w:i/>
          <w:iCs/>
        </w:rPr>
        <w:t>termíny</w:t>
      </w:r>
      <w:proofErr w:type="spellEnd"/>
      <w:r w:rsidRPr="00B41B1D">
        <w:rPr>
          <w:i/>
          <w:iCs/>
        </w:rPr>
        <w:t xml:space="preserve"> a </w:t>
      </w:r>
      <w:proofErr w:type="spellStart"/>
      <w:r w:rsidRPr="00B41B1D">
        <w:rPr>
          <w:i/>
          <w:iCs/>
        </w:rPr>
        <w:t>výsledky</w:t>
      </w:r>
      <w:proofErr w:type="spellEnd"/>
      <w:r w:rsidRPr="00B41B1D">
        <w:rPr>
          <w:i/>
          <w:iCs/>
        </w:rPr>
        <w:t xml:space="preserve"> </w:t>
      </w:r>
      <w:proofErr w:type="spellStart"/>
      <w:r w:rsidRPr="00B41B1D">
        <w:rPr>
          <w:i/>
          <w:iCs/>
        </w:rPr>
        <w:t>případných</w:t>
      </w:r>
      <w:proofErr w:type="spellEnd"/>
      <w:r w:rsidRPr="00B41B1D">
        <w:rPr>
          <w:i/>
          <w:iCs/>
        </w:rPr>
        <w:t xml:space="preserve"> </w:t>
      </w:r>
      <w:proofErr w:type="spellStart"/>
      <w:r w:rsidRPr="00B41B1D">
        <w:rPr>
          <w:i/>
          <w:iCs/>
        </w:rPr>
        <w:t>oprav</w:t>
      </w:r>
      <w:proofErr w:type="spellEnd"/>
      <w:r w:rsidRPr="00B41B1D">
        <w:rPr>
          <w:i/>
          <w:iCs/>
        </w:rPr>
        <w:t xml:space="preserve"> </w:t>
      </w:r>
      <w:proofErr w:type="spellStart"/>
      <w:proofErr w:type="gramStart"/>
      <w:r w:rsidRPr="00B41B1D">
        <w:rPr>
          <w:i/>
          <w:iCs/>
        </w:rPr>
        <w:t>netěsností</w:t>
      </w:r>
      <w:proofErr w:type="spellEnd"/>
      <w:r w:rsidRPr="00B41B1D">
        <w:rPr>
          <w:i/>
          <w:iCs/>
        </w:rPr>
        <w:t>;</w:t>
      </w:r>
      <w:proofErr w:type="gramEnd"/>
    </w:p>
    <w:p w14:paraId="26EC7DBB" w14:textId="77777777" w:rsidR="00EE2537" w:rsidRPr="00B41B1D" w:rsidRDefault="00EE2537" w:rsidP="00EE2537">
      <w:pPr>
        <w:rPr>
          <w:i/>
          <w:iCs/>
        </w:rPr>
      </w:pPr>
      <w:r w:rsidRPr="00B41B1D">
        <w:rPr>
          <w:i/>
          <w:iCs/>
        </w:rPr>
        <w:t xml:space="preserve">g) </w:t>
      </w:r>
      <w:proofErr w:type="spellStart"/>
      <w:r w:rsidRPr="00B41B1D">
        <w:rPr>
          <w:i/>
          <w:iCs/>
        </w:rPr>
        <w:t>pokud</w:t>
      </w:r>
      <w:proofErr w:type="spellEnd"/>
      <w:r w:rsidRPr="00B41B1D">
        <w:rPr>
          <w:i/>
          <w:iCs/>
        </w:rPr>
        <w:t xml:space="preserve"> </w:t>
      </w:r>
      <w:proofErr w:type="spellStart"/>
      <w:r w:rsidRPr="00B41B1D">
        <w:rPr>
          <w:i/>
          <w:iCs/>
        </w:rPr>
        <w:t>bylo</w:t>
      </w:r>
      <w:proofErr w:type="spellEnd"/>
      <w:r w:rsidRPr="00B41B1D">
        <w:rPr>
          <w:i/>
          <w:iCs/>
        </w:rPr>
        <w:t xml:space="preserve"> </w:t>
      </w:r>
      <w:proofErr w:type="spellStart"/>
      <w:r w:rsidRPr="00B41B1D">
        <w:rPr>
          <w:i/>
          <w:iCs/>
        </w:rPr>
        <w:t>zařízení</w:t>
      </w:r>
      <w:proofErr w:type="spellEnd"/>
      <w:r w:rsidRPr="00B41B1D">
        <w:rPr>
          <w:i/>
          <w:iCs/>
        </w:rPr>
        <w:t xml:space="preserve"> </w:t>
      </w:r>
      <w:proofErr w:type="spellStart"/>
      <w:r w:rsidRPr="00B41B1D">
        <w:rPr>
          <w:i/>
          <w:iCs/>
        </w:rPr>
        <w:t>vyřazeno</w:t>
      </w:r>
      <w:proofErr w:type="spellEnd"/>
      <w:r w:rsidRPr="00B41B1D">
        <w:rPr>
          <w:i/>
          <w:iCs/>
        </w:rPr>
        <w:t xml:space="preserve"> z </w:t>
      </w:r>
      <w:proofErr w:type="spellStart"/>
      <w:r w:rsidRPr="00B41B1D">
        <w:rPr>
          <w:i/>
          <w:iCs/>
        </w:rPr>
        <w:t>provozu</w:t>
      </w:r>
      <w:proofErr w:type="spellEnd"/>
      <w:r w:rsidRPr="00B41B1D">
        <w:rPr>
          <w:i/>
          <w:iCs/>
        </w:rPr>
        <w:t xml:space="preserve">, </w:t>
      </w:r>
      <w:proofErr w:type="spellStart"/>
      <w:r w:rsidRPr="00B41B1D">
        <w:rPr>
          <w:i/>
          <w:iCs/>
        </w:rPr>
        <w:t>opatření</w:t>
      </w:r>
      <w:proofErr w:type="spellEnd"/>
      <w:r w:rsidRPr="00B41B1D">
        <w:rPr>
          <w:i/>
          <w:iCs/>
        </w:rPr>
        <w:t xml:space="preserve"> </w:t>
      </w:r>
      <w:proofErr w:type="spellStart"/>
      <w:r w:rsidRPr="00B41B1D">
        <w:rPr>
          <w:i/>
          <w:iCs/>
        </w:rPr>
        <w:t>přijatá</w:t>
      </w:r>
      <w:proofErr w:type="spellEnd"/>
      <w:r w:rsidRPr="00B41B1D">
        <w:rPr>
          <w:i/>
          <w:iCs/>
        </w:rPr>
        <w:t xml:space="preserve"> k </w:t>
      </w:r>
      <w:proofErr w:type="spellStart"/>
      <w:r w:rsidRPr="00B41B1D">
        <w:rPr>
          <w:i/>
          <w:iCs/>
        </w:rPr>
        <w:t>znovuzískání</w:t>
      </w:r>
      <w:proofErr w:type="spellEnd"/>
      <w:r w:rsidRPr="00B41B1D">
        <w:rPr>
          <w:i/>
          <w:iCs/>
        </w:rPr>
        <w:t xml:space="preserve"> a </w:t>
      </w:r>
      <w:proofErr w:type="spellStart"/>
      <w:r w:rsidRPr="00B41B1D">
        <w:rPr>
          <w:i/>
          <w:iCs/>
        </w:rPr>
        <w:t>likvidaci</w:t>
      </w:r>
      <w:proofErr w:type="spellEnd"/>
      <w:r w:rsidRPr="00B41B1D">
        <w:rPr>
          <w:i/>
          <w:iCs/>
        </w:rPr>
        <w:t xml:space="preserve"> </w:t>
      </w:r>
      <w:proofErr w:type="spellStart"/>
      <w:r w:rsidRPr="00B41B1D">
        <w:rPr>
          <w:i/>
          <w:iCs/>
        </w:rPr>
        <w:t>plynu</w:t>
      </w:r>
      <w:proofErr w:type="spellEnd"/>
      <w:r w:rsidRPr="00B41B1D">
        <w:rPr>
          <w:i/>
          <w:iCs/>
        </w:rPr>
        <w:t>̊.</w:t>
      </w:r>
    </w:p>
    <w:p w14:paraId="75818A91" w14:textId="6BC0F41D" w:rsidR="00EE2537" w:rsidRPr="009C3B0F" w:rsidRDefault="00EE2537" w:rsidP="00EE2537">
      <w:pPr>
        <w:rPr>
          <w:highlight w:val="lightGray"/>
        </w:rPr>
      </w:pPr>
      <w:proofErr w:type="spellStart"/>
      <w:r w:rsidRPr="009C3B0F">
        <w:rPr>
          <w:highlight w:val="lightGray"/>
        </w:rPr>
        <w:t>Komentář</w:t>
      </w:r>
      <w:proofErr w:type="spellEnd"/>
      <w:r w:rsidRPr="009C3B0F">
        <w:rPr>
          <w:highlight w:val="lightGray"/>
        </w:rPr>
        <w:t xml:space="preserve">: </w:t>
      </w:r>
      <w:r>
        <w:rPr>
          <w:highlight w:val="lightGray"/>
        </w:rPr>
        <w:t xml:space="preserve">v </w:t>
      </w:r>
      <w:proofErr w:type="spellStart"/>
      <w:r>
        <w:rPr>
          <w:highlight w:val="lightGray"/>
        </w:rPr>
        <w:t>nařízení</w:t>
      </w:r>
      <w:proofErr w:type="spellEnd"/>
      <w:r>
        <w:rPr>
          <w:highlight w:val="lightGray"/>
        </w:rPr>
        <w:t xml:space="preserve"> č. 2024/573</w:t>
      </w:r>
      <w:r w:rsidRPr="009C3B0F">
        <w:rPr>
          <w:highlight w:val="lightGray"/>
        </w:rPr>
        <w:t xml:space="preserve"> je </w:t>
      </w:r>
      <w:proofErr w:type="spellStart"/>
      <w:r w:rsidRPr="009C3B0F">
        <w:rPr>
          <w:highlight w:val="lightGray"/>
        </w:rPr>
        <w:t>několik</w:t>
      </w:r>
      <w:proofErr w:type="spellEnd"/>
      <w:r w:rsidRPr="009C3B0F">
        <w:rPr>
          <w:highlight w:val="lightGray"/>
        </w:rPr>
        <w:t xml:space="preserve"> </w:t>
      </w:r>
      <w:proofErr w:type="spellStart"/>
      <w:r w:rsidRPr="009C3B0F">
        <w:rPr>
          <w:highlight w:val="lightGray"/>
        </w:rPr>
        <w:t>novinek</w:t>
      </w:r>
      <w:proofErr w:type="spellEnd"/>
      <w:r w:rsidRPr="009C3B0F">
        <w:rPr>
          <w:highlight w:val="lightGray"/>
        </w:rPr>
        <w:t>.</w:t>
      </w:r>
    </w:p>
    <w:p w14:paraId="05ADE0DA" w14:textId="77777777" w:rsidR="00EE2537" w:rsidRPr="009C3B0F" w:rsidRDefault="00EE2537">
      <w:pPr>
        <w:pStyle w:val="Odstavecseseznamem"/>
        <w:numPr>
          <w:ilvl w:val="0"/>
          <w:numId w:val="11"/>
        </w:numPr>
        <w:spacing w:after="0" w:line="240" w:lineRule="auto"/>
        <w:rPr>
          <w:highlight w:val="lightGray"/>
        </w:rPr>
      </w:pPr>
      <w:proofErr w:type="spellStart"/>
      <w:r w:rsidRPr="009C3B0F">
        <w:rPr>
          <w:highlight w:val="lightGray"/>
        </w:rPr>
        <w:t>Povinnost</w:t>
      </w:r>
      <w:proofErr w:type="spellEnd"/>
      <w:r w:rsidRPr="009C3B0F">
        <w:rPr>
          <w:highlight w:val="lightGray"/>
        </w:rPr>
        <w:t xml:space="preserve"> </w:t>
      </w:r>
      <w:proofErr w:type="spellStart"/>
      <w:r w:rsidRPr="009C3B0F">
        <w:rPr>
          <w:highlight w:val="lightGray"/>
        </w:rPr>
        <w:t>vést</w:t>
      </w:r>
      <w:proofErr w:type="spellEnd"/>
      <w:r w:rsidRPr="009C3B0F">
        <w:rPr>
          <w:highlight w:val="lightGray"/>
        </w:rPr>
        <w:t xml:space="preserve"> </w:t>
      </w:r>
      <w:proofErr w:type="spellStart"/>
      <w:r w:rsidRPr="009C3B0F">
        <w:rPr>
          <w:highlight w:val="lightGray"/>
        </w:rPr>
        <w:t>záznamy</w:t>
      </w:r>
      <w:proofErr w:type="spellEnd"/>
      <w:r w:rsidRPr="009C3B0F">
        <w:rPr>
          <w:highlight w:val="lightGray"/>
        </w:rPr>
        <w:t xml:space="preserve"> se </w:t>
      </w:r>
      <w:proofErr w:type="spellStart"/>
      <w:r w:rsidRPr="009C3B0F">
        <w:rPr>
          <w:highlight w:val="lightGray"/>
        </w:rPr>
        <w:t>rozšiřuje</w:t>
      </w:r>
      <w:proofErr w:type="spellEnd"/>
      <w:r w:rsidRPr="009C3B0F">
        <w:rPr>
          <w:highlight w:val="lightGray"/>
        </w:rPr>
        <w:t xml:space="preserve"> </w:t>
      </w:r>
      <w:proofErr w:type="spellStart"/>
      <w:r w:rsidRPr="009C3B0F">
        <w:rPr>
          <w:highlight w:val="lightGray"/>
        </w:rPr>
        <w:t>na</w:t>
      </w:r>
      <w:proofErr w:type="spellEnd"/>
      <w:r w:rsidRPr="009C3B0F">
        <w:rPr>
          <w:highlight w:val="lightGray"/>
        </w:rPr>
        <w:t xml:space="preserve"> </w:t>
      </w:r>
      <w:proofErr w:type="spellStart"/>
      <w:r w:rsidRPr="009C3B0F">
        <w:rPr>
          <w:highlight w:val="lightGray"/>
        </w:rPr>
        <w:t>zařízení</w:t>
      </w:r>
      <w:proofErr w:type="spellEnd"/>
      <w:r w:rsidRPr="009C3B0F">
        <w:rPr>
          <w:highlight w:val="lightGray"/>
        </w:rPr>
        <w:t xml:space="preserve"> s HFO </w:t>
      </w:r>
      <w:proofErr w:type="spellStart"/>
      <w:r w:rsidRPr="009C3B0F">
        <w:rPr>
          <w:highlight w:val="lightGray"/>
        </w:rPr>
        <w:t>chladivy</w:t>
      </w:r>
      <w:proofErr w:type="spellEnd"/>
      <w:r w:rsidRPr="009C3B0F">
        <w:rPr>
          <w:highlight w:val="lightGray"/>
        </w:rPr>
        <w:t xml:space="preserve"> a </w:t>
      </w:r>
      <w:proofErr w:type="spellStart"/>
      <w:r w:rsidRPr="009C3B0F">
        <w:rPr>
          <w:highlight w:val="lightGray"/>
        </w:rPr>
        <w:t>mobilní</w:t>
      </w:r>
      <w:proofErr w:type="spellEnd"/>
      <w:r w:rsidRPr="009C3B0F">
        <w:rPr>
          <w:highlight w:val="lightGray"/>
        </w:rPr>
        <w:t xml:space="preserve"> </w:t>
      </w:r>
      <w:proofErr w:type="spellStart"/>
      <w:r w:rsidRPr="009C3B0F">
        <w:rPr>
          <w:highlight w:val="lightGray"/>
        </w:rPr>
        <w:t>zařízení</w:t>
      </w:r>
      <w:proofErr w:type="spellEnd"/>
      <w:r w:rsidRPr="009C3B0F">
        <w:rPr>
          <w:highlight w:val="lightGray"/>
        </w:rPr>
        <w:t xml:space="preserve">, </w:t>
      </w:r>
      <w:proofErr w:type="spellStart"/>
      <w:r w:rsidRPr="009C3B0F">
        <w:rPr>
          <w:highlight w:val="lightGray"/>
        </w:rPr>
        <w:t>na</w:t>
      </w:r>
      <w:proofErr w:type="spellEnd"/>
      <w:r w:rsidRPr="009C3B0F">
        <w:rPr>
          <w:highlight w:val="lightGray"/>
        </w:rPr>
        <w:t xml:space="preserve"> </w:t>
      </w:r>
      <w:proofErr w:type="spellStart"/>
      <w:r w:rsidRPr="009C3B0F">
        <w:rPr>
          <w:highlight w:val="lightGray"/>
        </w:rPr>
        <w:t>která</w:t>
      </w:r>
      <w:proofErr w:type="spellEnd"/>
      <w:r w:rsidRPr="009C3B0F">
        <w:rPr>
          <w:highlight w:val="lightGray"/>
        </w:rPr>
        <w:t xml:space="preserve"> se </w:t>
      </w:r>
      <w:proofErr w:type="spellStart"/>
      <w:r w:rsidRPr="009C3B0F">
        <w:rPr>
          <w:highlight w:val="lightGray"/>
        </w:rPr>
        <w:t>nově</w:t>
      </w:r>
      <w:proofErr w:type="spellEnd"/>
      <w:r w:rsidRPr="009C3B0F">
        <w:rPr>
          <w:highlight w:val="lightGray"/>
        </w:rPr>
        <w:t xml:space="preserve"> </w:t>
      </w:r>
      <w:proofErr w:type="spellStart"/>
      <w:r w:rsidRPr="009C3B0F">
        <w:rPr>
          <w:highlight w:val="lightGray"/>
        </w:rPr>
        <w:t>vztahuje</w:t>
      </w:r>
      <w:proofErr w:type="spellEnd"/>
      <w:r w:rsidRPr="009C3B0F">
        <w:rPr>
          <w:highlight w:val="lightGray"/>
        </w:rPr>
        <w:t xml:space="preserve"> </w:t>
      </w:r>
      <w:proofErr w:type="spellStart"/>
      <w:r w:rsidRPr="009C3B0F">
        <w:rPr>
          <w:highlight w:val="lightGray"/>
        </w:rPr>
        <w:t>povinnost</w:t>
      </w:r>
      <w:proofErr w:type="spellEnd"/>
      <w:r w:rsidRPr="009C3B0F">
        <w:rPr>
          <w:highlight w:val="lightGray"/>
        </w:rPr>
        <w:t xml:space="preserve"> </w:t>
      </w:r>
      <w:proofErr w:type="spellStart"/>
      <w:r w:rsidRPr="009C3B0F">
        <w:rPr>
          <w:highlight w:val="lightGray"/>
        </w:rPr>
        <w:t>provádět</w:t>
      </w:r>
      <w:proofErr w:type="spellEnd"/>
      <w:r w:rsidRPr="009C3B0F">
        <w:rPr>
          <w:highlight w:val="lightGray"/>
        </w:rPr>
        <w:t xml:space="preserve"> </w:t>
      </w:r>
      <w:proofErr w:type="spellStart"/>
      <w:r w:rsidRPr="009C3B0F">
        <w:rPr>
          <w:highlight w:val="lightGray"/>
        </w:rPr>
        <w:t>kontroly</w:t>
      </w:r>
      <w:proofErr w:type="spellEnd"/>
      <w:r w:rsidRPr="009C3B0F">
        <w:rPr>
          <w:highlight w:val="lightGray"/>
        </w:rPr>
        <w:t xml:space="preserve"> </w:t>
      </w:r>
      <w:proofErr w:type="spellStart"/>
      <w:r w:rsidRPr="009C3B0F">
        <w:rPr>
          <w:highlight w:val="lightGray"/>
        </w:rPr>
        <w:t>těsnosti</w:t>
      </w:r>
      <w:proofErr w:type="spellEnd"/>
    </w:p>
    <w:p w14:paraId="7A97CE8D" w14:textId="77777777" w:rsidR="00EE2537" w:rsidRPr="009C3B0F" w:rsidRDefault="00EE2537">
      <w:pPr>
        <w:pStyle w:val="Odstavecseseznamem"/>
        <w:numPr>
          <w:ilvl w:val="0"/>
          <w:numId w:val="11"/>
        </w:numPr>
        <w:spacing w:after="0" w:line="240" w:lineRule="auto"/>
        <w:rPr>
          <w:highlight w:val="lightGray"/>
        </w:rPr>
      </w:pPr>
      <w:proofErr w:type="spellStart"/>
      <w:r w:rsidRPr="009C3B0F">
        <w:rPr>
          <w:highlight w:val="lightGray"/>
        </w:rPr>
        <w:t>Pokud</w:t>
      </w:r>
      <w:proofErr w:type="spellEnd"/>
      <w:r w:rsidRPr="009C3B0F">
        <w:rPr>
          <w:highlight w:val="lightGray"/>
        </w:rPr>
        <w:t xml:space="preserve"> </w:t>
      </w:r>
      <w:proofErr w:type="spellStart"/>
      <w:r w:rsidRPr="009C3B0F">
        <w:rPr>
          <w:highlight w:val="lightGray"/>
        </w:rPr>
        <w:t>bude</w:t>
      </w:r>
      <w:proofErr w:type="spellEnd"/>
      <w:r w:rsidRPr="009C3B0F">
        <w:rPr>
          <w:highlight w:val="lightGray"/>
        </w:rPr>
        <w:t xml:space="preserve"> </w:t>
      </w:r>
      <w:proofErr w:type="spellStart"/>
      <w:r w:rsidRPr="009C3B0F">
        <w:rPr>
          <w:highlight w:val="lightGray"/>
        </w:rPr>
        <w:t>při</w:t>
      </w:r>
      <w:proofErr w:type="spellEnd"/>
      <w:r w:rsidRPr="009C3B0F">
        <w:rPr>
          <w:highlight w:val="lightGray"/>
        </w:rPr>
        <w:t xml:space="preserve"> </w:t>
      </w:r>
      <w:proofErr w:type="spellStart"/>
      <w:r w:rsidRPr="009C3B0F">
        <w:rPr>
          <w:highlight w:val="lightGray"/>
        </w:rPr>
        <w:t>servisu</w:t>
      </w:r>
      <w:proofErr w:type="spellEnd"/>
      <w:r w:rsidRPr="009C3B0F">
        <w:rPr>
          <w:highlight w:val="lightGray"/>
        </w:rPr>
        <w:t xml:space="preserve"> </w:t>
      </w:r>
      <w:proofErr w:type="spellStart"/>
      <w:r w:rsidRPr="009C3B0F">
        <w:rPr>
          <w:highlight w:val="lightGray"/>
        </w:rPr>
        <w:t>použito</w:t>
      </w:r>
      <w:proofErr w:type="spellEnd"/>
      <w:r w:rsidRPr="009C3B0F">
        <w:rPr>
          <w:highlight w:val="lightGray"/>
        </w:rPr>
        <w:t xml:space="preserve"> </w:t>
      </w:r>
      <w:proofErr w:type="spellStart"/>
      <w:r w:rsidRPr="009C3B0F">
        <w:rPr>
          <w:highlight w:val="lightGray"/>
        </w:rPr>
        <w:t>recyklované</w:t>
      </w:r>
      <w:proofErr w:type="spellEnd"/>
      <w:r w:rsidRPr="009C3B0F">
        <w:rPr>
          <w:highlight w:val="lightGray"/>
        </w:rPr>
        <w:t xml:space="preserve">, </w:t>
      </w:r>
      <w:proofErr w:type="spellStart"/>
      <w:r w:rsidRPr="009C3B0F">
        <w:rPr>
          <w:highlight w:val="lightGray"/>
        </w:rPr>
        <w:t>nebo</w:t>
      </w:r>
      <w:proofErr w:type="spellEnd"/>
      <w:r w:rsidRPr="009C3B0F">
        <w:rPr>
          <w:highlight w:val="lightGray"/>
        </w:rPr>
        <w:t xml:space="preserve"> </w:t>
      </w:r>
      <w:proofErr w:type="spellStart"/>
      <w:r w:rsidRPr="009C3B0F">
        <w:rPr>
          <w:highlight w:val="lightGray"/>
        </w:rPr>
        <w:t>regenerované</w:t>
      </w:r>
      <w:proofErr w:type="spellEnd"/>
      <w:r w:rsidRPr="009C3B0F">
        <w:rPr>
          <w:highlight w:val="lightGray"/>
        </w:rPr>
        <w:t xml:space="preserve"> </w:t>
      </w:r>
      <w:proofErr w:type="spellStart"/>
      <w:r w:rsidRPr="009C3B0F">
        <w:rPr>
          <w:highlight w:val="lightGray"/>
        </w:rPr>
        <w:t>chladivo</w:t>
      </w:r>
      <w:proofErr w:type="spellEnd"/>
      <w:r w:rsidRPr="009C3B0F">
        <w:rPr>
          <w:highlight w:val="lightGray"/>
        </w:rPr>
        <w:t xml:space="preserve">, je </w:t>
      </w:r>
      <w:proofErr w:type="spellStart"/>
      <w:r w:rsidRPr="009C3B0F">
        <w:rPr>
          <w:highlight w:val="lightGray"/>
        </w:rPr>
        <w:t>nutné</w:t>
      </w:r>
      <w:proofErr w:type="spellEnd"/>
      <w:r w:rsidRPr="009C3B0F">
        <w:rPr>
          <w:highlight w:val="lightGray"/>
        </w:rPr>
        <w:t xml:space="preserve"> to </w:t>
      </w:r>
      <w:proofErr w:type="spellStart"/>
      <w:r w:rsidRPr="009C3B0F">
        <w:rPr>
          <w:highlight w:val="lightGray"/>
        </w:rPr>
        <w:t>uvést</w:t>
      </w:r>
      <w:proofErr w:type="spellEnd"/>
      <w:r w:rsidRPr="009C3B0F">
        <w:rPr>
          <w:highlight w:val="lightGray"/>
        </w:rPr>
        <w:t xml:space="preserve"> v </w:t>
      </w:r>
      <w:proofErr w:type="spellStart"/>
      <w:r w:rsidRPr="009C3B0F">
        <w:rPr>
          <w:highlight w:val="lightGray"/>
        </w:rPr>
        <w:t>záznamech</w:t>
      </w:r>
      <w:proofErr w:type="spellEnd"/>
      <w:r w:rsidRPr="009C3B0F">
        <w:rPr>
          <w:highlight w:val="lightGray"/>
        </w:rPr>
        <w:t xml:space="preserve"> a </w:t>
      </w:r>
      <w:proofErr w:type="spellStart"/>
      <w:r w:rsidRPr="009C3B0F">
        <w:rPr>
          <w:highlight w:val="lightGray"/>
        </w:rPr>
        <w:t>dále</w:t>
      </w:r>
      <w:proofErr w:type="spellEnd"/>
      <w:r w:rsidRPr="009C3B0F">
        <w:rPr>
          <w:highlight w:val="lightGray"/>
        </w:rPr>
        <w:t xml:space="preserve"> </w:t>
      </w:r>
      <w:proofErr w:type="spellStart"/>
      <w:r w:rsidRPr="009C3B0F">
        <w:rPr>
          <w:highlight w:val="lightGray"/>
        </w:rPr>
        <w:t>uvést</w:t>
      </w:r>
      <w:proofErr w:type="spellEnd"/>
      <w:r w:rsidRPr="009C3B0F">
        <w:rPr>
          <w:highlight w:val="lightGray"/>
        </w:rPr>
        <w:t xml:space="preserve"> </w:t>
      </w:r>
      <w:proofErr w:type="spellStart"/>
      <w:r w:rsidRPr="009C3B0F">
        <w:rPr>
          <w:highlight w:val="lightGray"/>
        </w:rPr>
        <w:t>číslo</w:t>
      </w:r>
      <w:proofErr w:type="spellEnd"/>
      <w:r w:rsidRPr="009C3B0F">
        <w:rPr>
          <w:highlight w:val="lightGray"/>
        </w:rPr>
        <w:t xml:space="preserve"> </w:t>
      </w:r>
      <w:proofErr w:type="spellStart"/>
      <w:r w:rsidRPr="009C3B0F">
        <w:rPr>
          <w:highlight w:val="lightGray"/>
        </w:rPr>
        <w:t>certifikátu</w:t>
      </w:r>
      <w:proofErr w:type="spellEnd"/>
      <w:r w:rsidRPr="009C3B0F">
        <w:rPr>
          <w:highlight w:val="lightGray"/>
        </w:rPr>
        <w:t xml:space="preserve"> </w:t>
      </w:r>
      <w:proofErr w:type="spellStart"/>
      <w:r w:rsidRPr="009C3B0F">
        <w:rPr>
          <w:highlight w:val="lightGray"/>
        </w:rPr>
        <w:t>osoby</w:t>
      </w:r>
      <w:proofErr w:type="spellEnd"/>
      <w:r w:rsidRPr="009C3B0F">
        <w:rPr>
          <w:highlight w:val="lightGray"/>
        </w:rPr>
        <w:t xml:space="preserve">, </w:t>
      </w:r>
      <w:proofErr w:type="spellStart"/>
      <w:r w:rsidRPr="009C3B0F">
        <w:rPr>
          <w:highlight w:val="lightGray"/>
        </w:rPr>
        <w:t>která</w:t>
      </w:r>
      <w:proofErr w:type="spellEnd"/>
      <w:r w:rsidRPr="009C3B0F">
        <w:rPr>
          <w:highlight w:val="lightGray"/>
        </w:rPr>
        <w:t xml:space="preserve"> </w:t>
      </w:r>
      <w:proofErr w:type="spellStart"/>
      <w:r w:rsidRPr="009C3B0F">
        <w:rPr>
          <w:highlight w:val="lightGray"/>
        </w:rPr>
        <w:t>chladivo</w:t>
      </w:r>
      <w:proofErr w:type="spellEnd"/>
      <w:r w:rsidRPr="009C3B0F">
        <w:rPr>
          <w:highlight w:val="lightGray"/>
        </w:rPr>
        <w:t xml:space="preserve"> </w:t>
      </w:r>
      <w:proofErr w:type="spellStart"/>
      <w:r w:rsidRPr="009C3B0F">
        <w:rPr>
          <w:highlight w:val="lightGray"/>
        </w:rPr>
        <w:t>recyklovala</w:t>
      </w:r>
      <w:proofErr w:type="spellEnd"/>
      <w:r w:rsidRPr="009C3B0F">
        <w:rPr>
          <w:highlight w:val="lightGray"/>
        </w:rPr>
        <w:t xml:space="preserve">, </w:t>
      </w:r>
      <w:proofErr w:type="spellStart"/>
      <w:r w:rsidRPr="009C3B0F">
        <w:rPr>
          <w:highlight w:val="lightGray"/>
        </w:rPr>
        <w:t>nebo</w:t>
      </w:r>
      <w:proofErr w:type="spellEnd"/>
      <w:r w:rsidRPr="009C3B0F">
        <w:rPr>
          <w:highlight w:val="lightGray"/>
        </w:rPr>
        <w:t xml:space="preserve"> </w:t>
      </w:r>
      <w:proofErr w:type="spellStart"/>
      <w:r w:rsidRPr="009C3B0F">
        <w:rPr>
          <w:highlight w:val="lightGray"/>
        </w:rPr>
        <w:t>název</w:t>
      </w:r>
      <w:proofErr w:type="spellEnd"/>
      <w:r w:rsidRPr="009C3B0F">
        <w:rPr>
          <w:highlight w:val="lightGray"/>
        </w:rPr>
        <w:t xml:space="preserve"> </w:t>
      </w:r>
      <w:proofErr w:type="gramStart"/>
      <w:r w:rsidRPr="009C3B0F">
        <w:rPr>
          <w:highlight w:val="lightGray"/>
        </w:rPr>
        <w:t>a</w:t>
      </w:r>
      <w:proofErr w:type="gramEnd"/>
      <w:r w:rsidRPr="009C3B0F">
        <w:rPr>
          <w:highlight w:val="lightGray"/>
        </w:rPr>
        <w:t xml:space="preserve"> </w:t>
      </w:r>
      <w:proofErr w:type="spellStart"/>
      <w:r w:rsidRPr="009C3B0F">
        <w:rPr>
          <w:highlight w:val="lightGray"/>
        </w:rPr>
        <w:t>adresu</w:t>
      </w:r>
      <w:proofErr w:type="spellEnd"/>
      <w:r w:rsidRPr="009C3B0F">
        <w:rPr>
          <w:highlight w:val="lightGray"/>
        </w:rPr>
        <w:t xml:space="preserve"> </w:t>
      </w:r>
      <w:proofErr w:type="spellStart"/>
      <w:r w:rsidRPr="009C3B0F">
        <w:rPr>
          <w:highlight w:val="lightGray"/>
        </w:rPr>
        <w:t>objektu</w:t>
      </w:r>
      <w:proofErr w:type="spellEnd"/>
      <w:r w:rsidRPr="009C3B0F">
        <w:rPr>
          <w:highlight w:val="lightGray"/>
        </w:rPr>
        <w:t xml:space="preserve">, </w:t>
      </w:r>
      <w:proofErr w:type="spellStart"/>
      <w:r w:rsidRPr="009C3B0F">
        <w:rPr>
          <w:highlight w:val="lightGray"/>
        </w:rPr>
        <w:t>který</w:t>
      </w:r>
      <w:proofErr w:type="spellEnd"/>
      <w:r w:rsidRPr="009C3B0F">
        <w:rPr>
          <w:highlight w:val="lightGray"/>
        </w:rPr>
        <w:t xml:space="preserve"> </w:t>
      </w:r>
      <w:proofErr w:type="spellStart"/>
      <w:r w:rsidRPr="009C3B0F">
        <w:rPr>
          <w:highlight w:val="lightGray"/>
        </w:rPr>
        <w:t>provedl</w:t>
      </w:r>
      <w:proofErr w:type="spellEnd"/>
      <w:r w:rsidRPr="009C3B0F">
        <w:rPr>
          <w:highlight w:val="lightGray"/>
        </w:rPr>
        <w:t xml:space="preserve"> </w:t>
      </w:r>
      <w:proofErr w:type="spellStart"/>
      <w:r w:rsidRPr="009C3B0F">
        <w:rPr>
          <w:highlight w:val="lightGray"/>
        </w:rPr>
        <w:t>regeneraci</w:t>
      </w:r>
      <w:proofErr w:type="spellEnd"/>
    </w:p>
    <w:p w14:paraId="2CDC02BE" w14:textId="77777777" w:rsidR="00EE2537" w:rsidRPr="009C3B0F" w:rsidRDefault="00EE2537">
      <w:pPr>
        <w:pStyle w:val="Odstavecseseznamem"/>
        <w:numPr>
          <w:ilvl w:val="0"/>
          <w:numId w:val="11"/>
        </w:numPr>
        <w:spacing w:after="0" w:line="240" w:lineRule="auto"/>
        <w:rPr>
          <w:highlight w:val="lightGray"/>
        </w:rPr>
      </w:pPr>
      <w:proofErr w:type="spellStart"/>
      <w:r w:rsidRPr="009C3B0F">
        <w:rPr>
          <w:highlight w:val="lightGray"/>
        </w:rPr>
        <w:t>Pokud</w:t>
      </w:r>
      <w:proofErr w:type="spellEnd"/>
      <w:r w:rsidRPr="009C3B0F">
        <w:rPr>
          <w:highlight w:val="lightGray"/>
        </w:rPr>
        <w:t xml:space="preserve"> se </w:t>
      </w:r>
      <w:proofErr w:type="spellStart"/>
      <w:r w:rsidRPr="009C3B0F">
        <w:rPr>
          <w:highlight w:val="lightGray"/>
        </w:rPr>
        <w:t>servis</w:t>
      </w:r>
      <w:proofErr w:type="spellEnd"/>
      <w:r w:rsidRPr="009C3B0F">
        <w:rPr>
          <w:highlight w:val="lightGray"/>
        </w:rPr>
        <w:t xml:space="preserve"> </w:t>
      </w:r>
      <w:proofErr w:type="spellStart"/>
      <w:r w:rsidRPr="009C3B0F">
        <w:rPr>
          <w:highlight w:val="lightGray"/>
        </w:rPr>
        <w:t>provádějící</w:t>
      </w:r>
      <w:proofErr w:type="spellEnd"/>
      <w:r w:rsidRPr="009C3B0F">
        <w:rPr>
          <w:highlight w:val="lightGray"/>
        </w:rPr>
        <w:t xml:space="preserve"> </w:t>
      </w:r>
      <w:proofErr w:type="spellStart"/>
      <w:r w:rsidRPr="009C3B0F">
        <w:rPr>
          <w:highlight w:val="lightGray"/>
        </w:rPr>
        <w:t>certifikovaná</w:t>
      </w:r>
      <w:proofErr w:type="spellEnd"/>
      <w:r w:rsidRPr="009C3B0F">
        <w:rPr>
          <w:highlight w:val="lightGray"/>
        </w:rPr>
        <w:t xml:space="preserve"> </w:t>
      </w:r>
      <w:proofErr w:type="spellStart"/>
      <w:r w:rsidRPr="009C3B0F">
        <w:rPr>
          <w:highlight w:val="lightGray"/>
        </w:rPr>
        <w:t>osoba</w:t>
      </w:r>
      <w:proofErr w:type="spellEnd"/>
      <w:r w:rsidRPr="009C3B0F">
        <w:rPr>
          <w:highlight w:val="lightGray"/>
        </w:rPr>
        <w:t xml:space="preserve"> </w:t>
      </w:r>
      <w:proofErr w:type="spellStart"/>
      <w:r w:rsidRPr="009C3B0F">
        <w:rPr>
          <w:highlight w:val="lightGray"/>
        </w:rPr>
        <w:t>zaměstnancem</w:t>
      </w:r>
      <w:proofErr w:type="spellEnd"/>
      <w:r w:rsidRPr="009C3B0F">
        <w:rPr>
          <w:highlight w:val="lightGray"/>
        </w:rPr>
        <w:t xml:space="preserve"> </w:t>
      </w:r>
      <w:proofErr w:type="spellStart"/>
      <w:r w:rsidRPr="009C3B0F">
        <w:rPr>
          <w:highlight w:val="lightGray"/>
        </w:rPr>
        <w:t>právnické</w:t>
      </w:r>
      <w:proofErr w:type="spellEnd"/>
      <w:r w:rsidRPr="009C3B0F">
        <w:rPr>
          <w:highlight w:val="lightGray"/>
        </w:rPr>
        <w:t xml:space="preserve"> </w:t>
      </w:r>
      <w:proofErr w:type="spellStart"/>
      <w:r w:rsidRPr="009C3B0F">
        <w:rPr>
          <w:highlight w:val="lightGray"/>
        </w:rPr>
        <w:t>osoby</w:t>
      </w:r>
      <w:proofErr w:type="spellEnd"/>
      <w:r w:rsidRPr="009C3B0F">
        <w:rPr>
          <w:highlight w:val="lightGray"/>
        </w:rPr>
        <w:t xml:space="preserve">, je do </w:t>
      </w:r>
      <w:proofErr w:type="spellStart"/>
      <w:r w:rsidRPr="009C3B0F">
        <w:rPr>
          <w:highlight w:val="lightGray"/>
        </w:rPr>
        <w:t>záznamu</w:t>
      </w:r>
      <w:proofErr w:type="spellEnd"/>
      <w:r w:rsidRPr="009C3B0F">
        <w:rPr>
          <w:highlight w:val="lightGray"/>
        </w:rPr>
        <w:t xml:space="preserve"> </w:t>
      </w:r>
      <w:proofErr w:type="spellStart"/>
      <w:r w:rsidRPr="009C3B0F">
        <w:rPr>
          <w:highlight w:val="lightGray"/>
        </w:rPr>
        <w:t>nutné</w:t>
      </w:r>
      <w:proofErr w:type="spellEnd"/>
      <w:r w:rsidRPr="009C3B0F">
        <w:rPr>
          <w:highlight w:val="lightGray"/>
        </w:rPr>
        <w:t xml:space="preserve"> </w:t>
      </w:r>
      <w:proofErr w:type="spellStart"/>
      <w:r w:rsidRPr="009C3B0F">
        <w:rPr>
          <w:highlight w:val="lightGray"/>
        </w:rPr>
        <w:t>uvést</w:t>
      </w:r>
      <w:proofErr w:type="spellEnd"/>
      <w:r w:rsidRPr="009C3B0F">
        <w:rPr>
          <w:highlight w:val="lightGray"/>
        </w:rPr>
        <w:t xml:space="preserve"> </w:t>
      </w:r>
      <w:proofErr w:type="spellStart"/>
      <w:r w:rsidRPr="009C3B0F">
        <w:rPr>
          <w:highlight w:val="lightGray"/>
        </w:rPr>
        <w:t>i</w:t>
      </w:r>
      <w:proofErr w:type="spellEnd"/>
      <w:r w:rsidRPr="009C3B0F">
        <w:rPr>
          <w:highlight w:val="lightGray"/>
        </w:rPr>
        <w:t xml:space="preserve"> </w:t>
      </w:r>
      <w:proofErr w:type="spellStart"/>
      <w:r w:rsidRPr="009C3B0F">
        <w:rPr>
          <w:highlight w:val="lightGray"/>
        </w:rPr>
        <w:t>údaje</w:t>
      </w:r>
      <w:proofErr w:type="spellEnd"/>
      <w:r w:rsidRPr="009C3B0F">
        <w:rPr>
          <w:highlight w:val="lightGray"/>
        </w:rPr>
        <w:t xml:space="preserve"> o </w:t>
      </w:r>
      <w:proofErr w:type="spellStart"/>
      <w:r w:rsidRPr="009C3B0F">
        <w:rPr>
          <w:highlight w:val="lightGray"/>
        </w:rPr>
        <w:t>právnické</w:t>
      </w:r>
      <w:proofErr w:type="spellEnd"/>
      <w:r w:rsidRPr="009C3B0F">
        <w:rPr>
          <w:highlight w:val="lightGray"/>
        </w:rPr>
        <w:t xml:space="preserve"> </w:t>
      </w:r>
      <w:proofErr w:type="spellStart"/>
      <w:r w:rsidRPr="009C3B0F">
        <w:rPr>
          <w:highlight w:val="lightGray"/>
        </w:rPr>
        <w:t>osobě</w:t>
      </w:r>
      <w:proofErr w:type="spellEnd"/>
      <w:r w:rsidRPr="009C3B0F">
        <w:rPr>
          <w:highlight w:val="lightGray"/>
        </w:rPr>
        <w:t xml:space="preserve"> </w:t>
      </w:r>
      <w:proofErr w:type="spellStart"/>
      <w:r w:rsidRPr="009C3B0F">
        <w:rPr>
          <w:highlight w:val="lightGray"/>
        </w:rPr>
        <w:t>včetně</w:t>
      </w:r>
      <w:proofErr w:type="spellEnd"/>
      <w:r w:rsidRPr="009C3B0F">
        <w:rPr>
          <w:highlight w:val="lightGray"/>
        </w:rPr>
        <w:t xml:space="preserve"> </w:t>
      </w:r>
      <w:proofErr w:type="spellStart"/>
      <w:r w:rsidRPr="009C3B0F">
        <w:rPr>
          <w:highlight w:val="lightGray"/>
        </w:rPr>
        <w:t>čísla</w:t>
      </w:r>
      <w:proofErr w:type="spellEnd"/>
      <w:r w:rsidRPr="009C3B0F">
        <w:rPr>
          <w:highlight w:val="lightGray"/>
        </w:rPr>
        <w:t xml:space="preserve"> </w:t>
      </w:r>
      <w:proofErr w:type="spellStart"/>
      <w:r w:rsidRPr="009C3B0F">
        <w:rPr>
          <w:highlight w:val="lightGray"/>
        </w:rPr>
        <w:t>certifikátu</w:t>
      </w:r>
      <w:proofErr w:type="spellEnd"/>
      <w:r w:rsidRPr="009C3B0F">
        <w:rPr>
          <w:highlight w:val="lightGray"/>
        </w:rPr>
        <w:t xml:space="preserve"> </w:t>
      </w:r>
      <w:proofErr w:type="spellStart"/>
      <w:r w:rsidRPr="009C3B0F">
        <w:rPr>
          <w:highlight w:val="lightGray"/>
        </w:rPr>
        <w:t>této</w:t>
      </w:r>
      <w:proofErr w:type="spellEnd"/>
      <w:r w:rsidRPr="009C3B0F">
        <w:rPr>
          <w:highlight w:val="lightGray"/>
        </w:rPr>
        <w:t xml:space="preserve"> </w:t>
      </w:r>
      <w:proofErr w:type="spellStart"/>
      <w:r w:rsidRPr="009C3B0F">
        <w:rPr>
          <w:highlight w:val="lightGray"/>
        </w:rPr>
        <w:t>právnické</w:t>
      </w:r>
      <w:proofErr w:type="spellEnd"/>
      <w:r w:rsidRPr="009C3B0F">
        <w:rPr>
          <w:highlight w:val="lightGray"/>
        </w:rPr>
        <w:t xml:space="preserve"> </w:t>
      </w:r>
      <w:proofErr w:type="spellStart"/>
      <w:r w:rsidRPr="009C3B0F">
        <w:rPr>
          <w:highlight w:val="lightGray"/>
        </w:rPr>
        <w:t>osoby</w:t>
      </w:r>
      <w:proofErr w:type="spellEnd"/>
    </w:p>
    <w:p w14:paraId="59A0275A" w14:textId="77777777" w:rsidR="00EE2537" w:rsidRDefault="00EE2537" w:rsidP="00EE2537"/>
    <w:p w14:paraId="6D1A52D9" w14:textId="77777777" w:rsidR="00D21410" w:rsidRPr="00F46379" w:rsidRDefault="00D21410" w:rsidP="00D21410">
      <w:pPr>
        <w:pStyle w:val="Bezmezer"/>
        <w:jc w:val="both"/>
      </w:pPr>
    </w:p>
    <w:p w14:paraId="25E9467F" w14:textId="5889699A" w:rsidR="00D21410" w:rsidRPr="00F46379" w:rsidRDefault="00D21410" w:rsidP="00D21410">
      <w:pPr>
        <w:pStyle w:val="Bezmezer"/>
        <w:jc w:val="both"/>
        <w:rPr>
          <w:b/>
          <w:color w:val="2E74B5" w:themeColor="accent1" w:themeShade="BF"/>
          <w:sz w:val="24"/>
          <w:szCs w:val="24"/>
        </w:rPr>
      </w:pPr>
      <w:proofErr w:type="spellStart"/>
      <w:r>
        <w:rPr>
          <w:b/>
          <w:color w:val="2E74B5" w:themeColor="accent1" w:themeShade="BF"/>
          <w:sz w:val="24"/>
          <w:szCs w:val="24"/>
        </w:rPr>
        <w:t>Kdo</w:t>
      </w:r>
      <w:proofErr w:type="spellEnd"/>
      <w:r>
        <w:rPr>
          <w:b/>
          <w:color w:val="2E74B5" w:themeColor="accent1" w:themeShade="BF"/>
          <w:sz w:val="24"/>
          <w:szCs w:val="24"/>
        </w:rPr>
        <w:t xml:space="preserve"> </w:t>
      </w:r>
      <w:proofErr w:type="spellStart"/>
      <w:r>
        <w:rPr>
          <w:b/>
          <w:color w:val="2E74B5" w:themeColor="accent1" w:themeShade="BF"/>
          <w:sz w:val="24"/>
          <w:szCs w:val="24"/>
        </w:rPr>
        <w:t>záznamy</w:t>
      </w:r>
      <w:proofErr w:type="spellEnd"/>
      <w:r>
        <w:rPr>
          <w:b/>
          <w:color w:val="2E74B5" w:themeColor="accent1" w:themeShade="BF"/>
          <w:sz w:val="24"/>
          <w:szCs w:val="24"/>
        </w:rPr>
        <w:t xml:space="preserve"> </w:t>
      </w:r>
      <w:proofErr w:type="spellStart"/>
      <w:r>
        <w:rPr>
          <w:b/>
          <w:color w:val="2E74B5" w:themeColor="accent1" w:themeShade="BF"/>
          <w:sz w:val="24"/>
          <w:szCs w:val="24"/>
        </w:rPr>
        <w:t>uchovává</w:t>
      </w:r>
      <w:proofErr w:type="spellEnd"/>
      <w:r>
        <w:rPr>
          <w:b/>
          <w:color w:val="2E74B5" w:themeColor="accent1" w:themeShade="BF"/>
          <w:sz w:val="24"/>
          <w:szCs w:val="24"/>
        </w:rPr>
        <w:t xml:space="preserve"> a jak </w:t>
      </w:r>
      <w:proofErr w:type="spellStart"/>
      <w:r>
        <w:rPr>
          <w:b/>
          <w:color w:val="2E74B5" w:themeColor="accent1" w:themeShade="BF"/>
          <w:sz w:val="24"/>
          <w:szCs w:val="24"/>
        </w:rPr>
        <w:t>dlouho</w:t>
      </w:r>
      <w:proofErr w:type="spellEnd"/>
      <w:r>
        <w:rPr>
          <w:b/>
          <w:color w:val="2E74B5" w:themeColor="accent1" w:themeShade="BF"/>
          <w:sz w:val="24"/>
          <w:szCs w:val="24"/>
        </w:rPr>
        <w:t xml:space="preserve">? </w:t>
      </w:r>
    </w:p>
    <w:p w14:paraId="01422CC3" w14:textId="77777777" w:rsidR="00D21410" w:rsidRPr="00F46379" w:rsidRDefault="00D21410" w:rsidP="00D21410">
      <w:pPr>
        <w:pStyle w:val="Bezmezer"/>
        <w:jc w:val="both"/>
      </w:pPr>
    </w:p>
    <w:p w14:paraId="43C5DD79" w14:textId="0A8091B8" w:rsidR="0045039B" w:rsidRPr="0045039B" w:rsidRDefault="0045039B" w:rsidP="0045039B">
      <w:pPr>
        <w:pStyle w:val="Bezmezer"/>
        <w:jc w:val="both"/>
        <w:rPr>
          <w:lang w:val="cs-CZ"/>
        </w:rPr>
      </w:pPr>
      <w:r w:rsidRPr="0045039B">
        <w:rPr>
          <w:lang w:val="cs-CZ"/>
        </w:rPr>
        <w:t xml:space="preserve">Záznamy o kontrolách těsnosti a servisních zásazích vede provozovatel a uchovává je 5 let. Podnik provádějící pro provozovatele výše uvedené činnosti uchovává kopie záznamů po dobu 5 let. </w:t>
      </w:r>
      <w:r w:rsidRPr="0045039B">
        <w:rPr>
          <w:b/>
          <w:bCs/>
          <w:lang w:val="cs-CZ"/>
        </w:rPr>
        <w:t>Nikoli tedy už certifikovaná osoba, která záznamy provedla</w:t>
      </w:r>
      <w:r w:rsidR="007F0396">
        <w:rPr>
          <w:b/>
          <w:bCs/>
          <w:lang w:val="cs-CZ"/>
        </w:rPr>
        <w:t>, ale podnik, který ji na servis vyslal</w:t>
      </w:r>
      <w:r w:rsidRPr="0045039B">
        <w:rPr>
          <w:lang w:val="cs-CZ"/>
        </w:rPr>
        <w:t>!</w:t>
      </w:r>
    </w:p>
    <w:p w14:paraId="18CE48B2" w14:textId="77777777" w:rsidR="0045039B" w:rsidRPr="0045039B" w:rsidRDefault="0045039B" w:rsidP="0045039B">
      <w:pPr>
        <w:pStyle w:val="Bezmezer"/>
        <w:jc w:val="both"/>
        <w:rPr>
          <w:lang w:val="cs-CZ"/>
        </w:rPr>
      </w:pPr>
    </w:p>
    <w:p w14:paraId="3CC7910F" w14:textId="77777777" w:rsidR="0045039B" w:rsidRPr="0045039B" w:rsidRDefault="0045039B" w:rsidP="0045039B">
      <w:pPr>
        <w:pStyle w:val="Bezmezer"/>
        <w:jc w:val="both"/>
        <w:rPr>
          <w:lang w:val="cs-CZ"/>
        </w:rPr>
      </w:pPr>
      <w:r w:rsidRPr="0045039B">
        <w:rPr>
          <w:lang w:val="cs-CZ"/>
        </w:rPr>
        <w:t xml:space="preserve">Podniky dodávající HFC a HFO chladiva vedou záznamy o osobách, které tato chladiva nakupují a o množství zakoupených plynů. Uchovávají se 5 let. </w:t>
      </w:r>
    </w:p>
    <w:p w14:paraId="4F14AF5C" w14:textId="77777777" w:rsidR="0045039B" w:rsidRPr="0045039B" w:rsidRDefault="0045039B" w:rsidP="0045039B">
      <w:pPr>
        <w:pStyle w:val="Bezmezer"/>
        <w:jc w:val="both"/>
        <w:rPr>
          <w:lang w:val="cs-CZ"/>
        </w:rPr>
      </w:pPr>
    </w:p>
    <w:p w14:paraId="67983E20" w14:textId="77777777" w:rsidR="0045039B" w:rsidRPr="0045039B" w:rsidRDefault="0045039B" w:rsidP="0045039B">
      <w:pPr>
        <w:pStyle w:val="Bezmezer"/>
        <w:jc w:val="both"/>
        <w:rPr>
          <w:lang w:val="cs-CZ"/>
        </w:rPr>
      </w:pPr>
      <w:r w:rsidRPr="0045039B">
        <w:rPr>
          <w:lang w:val="cs-CZ"/>
        </w:rPr>
        <w:t xml:space="preserve">Podniky prodávající </w:t>
      </w:r>
      <w:proofErr w:type="spellStart"/>
      <w:r w:rsidRPr="0045039B">
        <w:rPr>
          <w:lang w:val="cs-CZ"/>
        </w:rPr>
        <w:t>nehermeticky</w:t>
      </w:r>
      <w:proofErr w:type="spellEnd"/>
      <w:r w:rsidRPr="0045039B">
        <w:rPr>
          <w:lang w:val="cs-CZ"/>
        </w:rPr>
        <w:t xml:space="preserve"> uzavřená zařízení plněná HFC a HFO chladivy uchovávají záznamy o prodaných zařízeních a o certifikovaných podnicích, které provedou instalaci. Záznamy se uchovávají 5 let.</w:t>
      </w:r>
    </w:p>
    <w:p w14:paraId="18D745D1" w14:textId="29F0F6A3" w:rsidR="00A04B5D" w:rsidRDefault="00A04B5D" w:rsidP="00D21410">
      <w:pPr>
        <w:pStyle w:val="Bezmezer"/>
        <w:jc w:val="both"/>
        <w:rPr>
          <w:b/>
          <w:color w:val="FF0000"/>
          <w:highlight w:val="yellow"/>
        </w:rPr>
      </w:pPr>
    </w:p>
    <w:p w14:paraId="1C328284" w14:textId="58C5B760" w:rsidR="009146CB" w:rsidRDefault="009146CB" w:rsidP="00D21410">
      <w:pPr>
        <w:pStyle w:val="Bezmezer"/>
        <w:jc w:val="both"/>
        <w:rPr>
          <w:b/>
          <w:color w:val="FF0000"/>
          <w:highlight w:val="yellow"/>
        </w:rPr>
      </w:pPr>
    </w:p>
    <w:p w14:paraId="3418CB45" w14:textId="363AF766" w:rsidR="009146CB" w:rsidRDefault="009146CB" w:rsidP="00D21410">
      <w:pPr>
        <w:pStyle w:val="Bezmezer"/>
        <w:jc w:val="both"/>
        <w:rPr>
          <w:b/>
          <w:color w:val="FF0000"/>
          <w:highlight w:val="yellow"/>
        </w:rPr>
      </w:pPr>
    </w:p>
    <w:p w14:paraId="0F31DC06" w14:textId="06D28F1A" w:rsidR="009146CB" w:rsidRDefault="009146CB" w:rsidP="00D21410">
      <w:pPr>
        <w:pStyle w:val="Bezmezer"/>
        <w:jc w:val="both"/>
        <w:rPr>
          <w:b/>
          <w:color w:val="FF0000"/>
          <w:highlight w:val="yellow"/>
        </w:rPr>
      </w:pPr>
    </w:p>
    <w:p w14:paraId="56C87F68" w14:textId="64CCA400" w:rsidR="009146CB" w:rsidRDefault="009146CB" w:rsidP="00D21410">
      <w:pPr>
        <w:pStyle w:val="Bezmezer"/>
        <w:jc w:val="both"/>
        <w:rPr>
          <w:b/>
          <w:color w:val="FF0000"/>
          <w:highlight w:val="yellow"/>
        </w:rPr>
      </w:pPr>
    </w:p>
    <w:p w14:paraId="19BC916F" w14:textId="72240558" w:rsidR="009146CB" w:rsidRDefault="009146CB" w:rsidP="00D21410">
      <w:pPr>
        <w:pStyle w:val="Bezmezer"/>
        <w:jc w:val="both"/>
        <w:rPr>
          <w:b/>
          <w:color w:val="FF0000"/>
          <w:highlight w:val="yellow"/>
        </w:rPr>
      </w:pPr>
    </w:p>
    <w:p w14:paraId="6AEDFFBF" w14:textId="4779291D" w:rsidR="009146CB" w:rsidRDefault="009146CB" w:rsidP="00D21410">
      <w:pPr>
        <w:pStyle w:val="Bezmezer"/>
        <w:jc w:val="both"/>
        <w:rPr>
          <w:b/>
          <w:color w:val="FF0000"/>
          <w:highlight w:val="yellow"/>
        </w:rPr>
      </w:pPr>
    </w:p>
    <w:p w14:paraId="0E2B1894" w14:textId="265A8D7B" w:rsidR="009146CB" w:rsidRDefault="009146CB" w:rsidP="00D21410">
      <w:pPr>
        <w:pStyle w:val="Bezmezer"/>
        <w:jc w:val="both"/>
        <w:rPr>
          <w:b/>
          <w:color w:val="FF0000"/>
          <w:highlight w:val="yellow"/>
        </w:rPr>
      </w:pPr>
    </w:p>
    <w:p w14:paraId="7AF2657F" w14:textId="402CB3B8" w:rsidR="009146CB" w:rsidRDefault="009146CB" w:rsidP="00D21410">
      <w:pPr>
        <w:pStyle w:val="Bezmezer"/>
        <w:jc w:val="both"/>
        <w:rPr>
          <w:b/>
          <w:color w:val="FF0000"/>
          <w:highlight w:val="yellow"/>
        </w:rPr>
      </w:pPr>
    </w:p>
    <w:p w14:paraId="0DF779FB" w14:textId="77777777" w:rsidR="009146CB" w:rsidRPr="004C41C1" w:rsidRDefault="009146CB" w:rsidP="00D21410">
      <w:pPr>
        <w:pStyle w:val="Bezmezer"/>
        <w:jc w:val="both"/>
        <w:rPr>
          <w:b/>
          <w:color w:val="FF0000"/>
          <w:highlight w:val="yellow"/>
        </w:rPr>
      </w:pPr>
    </w:p>
    <w:p w14:paraId="7B4E1778" w14:textId="268BFFA0" w:rsidR="00D21410" w:rsidRPr="00430D2F" w:rsidRDefault="00DB3121" w:rsidP="00D21410">
      <w:pPr>
        <w:pStyle w:val="Nadpis1"/>
        <w:numPr>
          <w:ilvl w:val="0"/>
          <w:numId w:val="1"/>
        </w:numPr>
        <w:rPr>
          <w:rFonts w:asciiTheme="minorHAnsi" w:hAnsiTheme="minorHAnsi"/>
          <w:sz w:val="32"/>
          <w:szCs w:val="32"/>
          <w:u w:val="single"/>
        </w:rPr>
      </w:pPr>
      <w:proofErr w:type="spellStart"/>
      <w:r>
        <w:rPr>
          <w:rFonts w:asciiTheme="minorHAnsi" w:hAnsiTheme="minorHAnsi"/>
          <w:sz w:val="32"/>
          <w:szCs w:val="32"/>
          <w:u w:val="single"/>
        </w:rPr>
        <w:lastRenderedPageBreak/>
        <w:t>Zn</w:t>
      </w:r>
      <w:r w:rsidR="00D21410">
        <w:rPr>
          <w:rFonts w:asciiTheme="minorHAnsi" w:hAnsiTheme="minorHAnsi"/>
          <w:sz w:val="32"/>
          <w:szCs w:val="32"/>
          <w:u w:val="single"/>
        </w:rPr>
        <w:t>ovuzískávání</w:t>
      </w:r>
      <w:proofErr w:type="spellEnd"/>
    </w:p>
    <w:p w14:paraId="7DE76003" w14:textId="77777777" w:rsidR="00D21410" w:rsidRDefault="00D21410" w:rsidP="00D21410">
      <w:pPr>
        <w:pStyle w:val="Bezmezer"/>
        <w:jc w:val="both"/>
      </w:pPr>
    </w:p>
    <w:p w14:paraId="305B3FAA" w14:textId="0DFA627D" w:rsidR="00D21410" w:rsidRPr="003513A0" w:rsidRDefault="00D21410" w:rsidP="00D21410">
      <w:pPr>
        <w:pStyle w:val="Bezmezer"/>
        <w:jc w:val="both"/>
        <w:rPr>
          <w:b/>
          <w:color w:val="00B050"/>
        </w:rPr>
      </w:pPr>
      <w:proofErr w:type="spellStart"/>
      <w:r>
        <w:rPr>
          <w:b/>
          <w:color w:val="00B050"/>
        </w:rPr>
        <w:t>Články</w:t>
      </w:r>
      <w:proofErr w:type="spellEnd"/>
      <w:r w:rsidRPr="003513A0">
        <w:rPr>
          <w:b/>
          <w:color w:val="00B050"/>
        </w:rPr>
        <w:t xml:space="preserve"> </w:t>
      </w:r>
      <w:r>
        <w:rPr>
          <w:b/>
          <w:color w:val="00B050"/>
        </w:rPr>
        <w:t>8</w:t>
      </w:r>
    </w:p>
    <w:p w14:paraId="37A617E1" w14:textId="77777777" w:rsidR="00D21410" w:rsidRDefault="00D21410" w:rsidP="00D21410">
      <w:pPr>
        <w:pStyle w:val="Bezmezer"/>
        <w:jc w:val="both"/>
      </w:pPr>
    </w:p>
    <w:p w14:paraId="79EED246" w14:textId="565A2E59" w:rsidR="00D21410" w:rsidRDefault="00D21410" w:rsidP="00D21410">
      <w:pPr>
        <w:pStyle w:val="Bezmezer"/>
        <w:jc w:val="both"/>
      </w:pPr>
      <w:proofErr w:type="spellStart"/>
      <w:r>
        <w:t>Definice</w:t>
      </w:r>
      <w:proofErr w:type="spellEnd"/>
      <w:r>
        <w:t xml:space="preserve"> </w:t>
      </w:r>
      <w:proofErr w:type="spellStart"/>
      <w:r>
        <w:t>znovuzískávání</w:t>
      </w:r>
      <w:proofErr w:type="spellEnd"/>
      <w:r>
        <w:t xml:space="preserve">: </w:t>
      </w:r>
      <w:r w:rsidR="009E44E3">
        <w:t>“</w:t>
      </w:r>
      <w:proofErr w:type="spellStart"/>
      <w:r w:rsidRPr="008A2552">
        <w:rPr>
          <w:i/>
        </w:rPr>
        <w:t>Znovuzískávání</w:t>
      </w:r>
      <w:proofErr w:type="spellEnd"/>
      <w:r w:rsidRPr="008A2552">
        <w:rPr>
          <w:i/>
        </w:rPr>
        <w:t xml:space="preserve"> je </w:t>
      </w:r>
      <w:proofErr w:type="spellStart"/>
      <w:r w:rsidRPr="008A2552">
        <w:rPr>
          <w:i/>
        </w:rPr>
        <w:t>sběr</w:t>
      </w:r>
      <w:proofErr w:type="spellEnd"/>
      <w:r w:rsidRPr="008A2552">
        <w:rPr>
          <w:i/>
        </w:rPr>
        <w:t xml:space="preserve"> a </w:t>
      </w:r>
      <w:proofErr w:type="spellStart"/>
      <w:r w:rsidRPr="008A2552">
        <w:rPr>
          <w:i/>
        </w:rPr>
        <w:t>skladování</w:t>
      </w:r>
      <w:proofErr w:type="spellEnd"/>
      <w:r w:rsidRPr="008A2552">
        <w:rPr>
          <w:i/>
        </w:rPr>
        <w:t xml:space="preserve"> </w:t>
      </w:r>
      <w:proofErr w:type="spellStart"/>
      <w:r w:rsidRPr="008A2552">
        <w:rPr>
          <w:i/>
        </w:rPr>
        <w:t>fluorovaných</w:t>
      </w:r>
      <w:proofErr w:type="spellEnd"/>
      <w:r w:rsidRPr="008A2552">
        <w:rPr>
          <w:i/>
        </w:rPr>
        <w:t xml:space="preserve"> </w:t>
      </w:r>
      <w:proofErr w:type="spellStart"/>
      <w:r w:rsidRPr="008A2552">
        <w:rPr>
          <w:i/>
        </w:rPr>
        <w:t>skleníkových</w:t>
      </w:r>
      <w:proofErr w:type="spellEnd"/>
      <w:r w:rsidRPr="008A2552">
        <w:rPr>
          <w:i/>
        </w:rPr>
        <w:t xml:space="preserve"> </w:t>
      </w:r>
      <w:proofErr w:type="spellStart"/>
      <w:r w:rsidRPr="008A2552">
        <w:rPr>
          <w:i/>
        </w:rPr>
        <w:t>plynů</w:t>
      </w:r>
      <w:proofErr w:type="spellEnd"/>
      <w:r w:rsidRPr="008A2552">
        <w:rPr>
          <w:i/>
        </w:rPr>
        <w:t xml:space="preserve"> z </w:t>
      </w:r>
      <w:proofErr w:type="spellStart"/>
      <w:r w:rsidRPr="008A2552">
        <w:rPr>
          <w:i/>
        </w:rPr>
        <w:t>výrobků</w:t>
      </w:r>
      <w:proofErr w:type="spellEnd"/>
      <w:r w:rsidRPr="008A2552">
        <w:rPr>
          <w:i/>
        </w:rPr>
        <w:t xml:space="preserve">, </w:t>
      </w:r>
      <w:proofErr w:type="spellStart"/>
      <w:r w:rsidRPr="008A2552">
        <w:rPr>
          <w:i/>
        </w:rPr>
        <w:t>včetně</w:t>
      </w:r>
      <w:proofErr w:type="spellEnd"/>
      <w:r w:rsidRPr="008A2552">
        <w:rPr>
          <w:i/>
        </w:rPr>
        <w:t xml:space="preserve"> </w:t>
      </w:r>
      <w:proofErr w:type="spellStart"/>
      <w:r w:rsidRPr="008A2552">
        <w:rPr>
          <w:i/>
        </w:rPr>
        <w:t>nádob</w:t>
      </w:r>
      <w:proofErr w:type="spellEnd"/>
      <w:r w:rsidRPr="008A2552">
        <w:rPr>
          <w:i/>
        </w:rPr>
        <w:t xml:space="preserve">, a </w:t>
      </w:r>
      <w:proofErr w:type="spellStart"/>
      <w:r w:rsidRPr="008A2552">
        <w:rPr>
          <w:i/>
        </w:rPr>
        <w:t>zařízení</w:t>
      </w:r>
      <w:proofErr w:type="spellEnd"/>
      <w:r w:rsidRPr="008A2552">
        <w:rPr>
          <w:i/>
        </w:rPr>
        <w:t xml:space="preserve"> </w:t>
      </w:r>
      <w:proofErr w:type="spellStart"/>
      <w:r w:rsidRPr="008A2552">
        <w:rPr>
          <w:i/>
        </w:rPr>
        <w:t>během</w:t>
      </w:r>
      <w:proofErr w:type="spellEnd"/>
      <w:r w:rsidRPr="008A2552">
        <w:rPr>
          <w:i/>
        </w:rPr>
        <w:t xml:space="preserve"> </w:t>
      </w:r>
      <w:proofErr w:type="spellStart"/>
      <w:r w:rsidRPr="008A2552">
        <w:rPr>
          <w:i/>
        </w:rPr>
        <w:t>údržby</w:t>
      </w:r>
      <w:proofErr w:type="spellEnd"/>
      <w:r w:rsidRPr="008A2552">
        <w:rPr>
          <w:i/>
        </w:rPr>
        <w:t xml:space="preserve"> </w:t>
      </w:r>
      <w:proofErr w:type="spellStart"/>
      <w:r w:rsidRPr="008A2552">
        <w:rPr>
          <w:i/>
        </w:rPr>
        <w:t>nebo</w:t>
      </w:r>
      <w:proofErr w:type="spellEnd"/>
      <w:r w:rsidRPr="008A2552">
        <w:rPr>
          <w:i/>
        </w:rPr>
        <w:t xml:space="preserve"> </w:t>
      </w:r>
      <w:proofErr w:type="spellStart"/>
      <w:r w:rsidRPr="008A2552">
        <w:rPr>
          <w:i/>
        </w:rPr>
        <w:t>servisu</w:t>
      </w:r>
      <w:proofErr w:type="spellEnd"/>
      <w:r w:rsidRPr="008A2552">
        <w:rPr>
          <w:i/>
        </w:rPr>
        <w:t xml:space="preserve"> </w:t>
      </w:r>
      <w:proofErr w:type="spellStart"/>
      <w:r w:rsidRPr="008A2552">
        <w:rPr>
          <w:i/>
        </w:rPr>
        <w:t>nebo</w:t>
      </w:r>
      <w:proofErr w:type="spellEnd"/>
      <w:r w:rsidRPr="008A2552">
        <w:rPr>
          <w:i/>
        </w:rPr>
        <w:t xml:space="preserve"> </w:t>
      </w:r>
      <w:proofErr w:type="spellStart"/>
      <w:r w:rsidRPr="008A2552">
        <w:rPr>
          <w:i/>
        </w:rPr>
        <w:t>před</w:t>
      </w:r>
      <w:proofErr w:type="spellEnd"/>
      <w:r w:rsidRPr="008A2552">
        <w:rPr>
          <w:i/>
        </w:rPr>
        <w:t xml:space="preserve"> </w:t>
      </w:r>
      <w:proofErr w:type="spellStart"/>
      <w:r w:rsidRPr="008A2552">
        <w:rPr>
          <w:i/>
        </w:rPr>
        <w:t>likvidací</w:t>
      </w:r>
      <w:proofErr w:type="spellEnd"/>
      <w:r w:rsidRPr="008A2552">
        <w:rPr>
          <w:i/>
        </w:rPr>
        <w:t xml:space="preserve"> </w:t>
      </w:r>
      <w:proofErr w:type="spellStart"/>
      <w:r w:rsidRPr="008A2552">
        <w:rPr>
          <w:i/>
        </w:rPr>
        <w:t>výrobků</w:t>
      </w:r>
      <w:proofErr w:type="spellEnd"/>
      <w:r w:rsidRPr="008A2552">
        <w:rPr>
          <w:i/>
        </w:rPr>
        <w:t xml:space="preserve"> </w:t>
      </w:r>
      <w:proofErr w:type="spellStart"/>
      <w:r w:rsidRPr="008A2552">
        <w:rPr>
          <w:i/>
        </w:rPr>
        <w:t>či</w:t>
      </w:r>
      <w:proofErr w:type="spellEnd"/>
      <w:r w:rsidRPr="008A2552">
        <w:rPr>
          <w:i/>
        </w:rPr>
        <w:t xml:space="preserve"> </w:t>
      </w:r>
      <w:proofErr w:type="spellStart"/>
      <w:r w:rsidRPr="008A2552">
        <w:rPr>
          <w:i/>
        </w:rPr>
        <w:t>zařízení</w:t>
      </w:r>
      <w:proofErr w:type="spellEnd"/>
      <w:r w:rsidR="009E44E3">
        <w:rPr>
          <w:i/>
        </w:rPr>
        <w:t>”</w:t>
      </w:r>
      <w:r w:rsidRPr="008A2552">
        <w:rPr>
          <w:i/>
        </w:rPr>
        <w:t>.</w:t>
      </w:r>
      <w:r>
        <w:t xml:space="preserve"> </w:t>
      </w:r>
    </w:p>
    <w:p w14:paraId="5A05C8D4" w14:textId="77777777" w:rsidR="00D21410" w:rsidRDefault="00D21410" w:rsidP="00D21410">
      <w:pPr>
        <w:pStyle w:val="Bezmezer"/>
        <w:jc w:val="both"/>
      </w:pPr>
    </w:p>
    <w:p w14:paraId="15424A77" w14:textId="62589A70" w:rsidR="0045039B" w:rsidRDefault="0045039B" w:rsidP="0045039B">
      <w:proofErr w:type="spellStart"/>
      <w:r>
        <w:t>Tento</w:t>
      </w:r>
      <w:proofErr w:type="spellEnd"/>
      <w:r>
        <w:t xml:space="preserve"> </w:t>
      </w:r>
      <w:proofErr w:type="spellStart"/>
      <w:r>
        <w:t>článek</w:t>
      </w:r>
      <w:proofErr w:type="spellEnd"/>
      <w:r>
        <w:t xml:space="preserve"> </w:t>
      </w:r>
      <w:proofErr w:type="spellStart"/>
      <w:r>
        <w:t>ustanovuje</w:t>
      </w:r>
      <w:proofErr w:type="spellEnd"/>
      <w:r>
        <w:t xml:space="preserve"> </w:t>
      </w:r>
      <w:proofErr w:type="spellStart"/>
      <w:r>
        <w:t>povinnost</w:t>
      </w:r>
      <w:proofErr w:type="spellEnd"/>
      <w:r>
        <w:t xml:space="preserve"> </w:t>
      </w:r>
      <w:proofErr w:type="spellStart"/>
      <w:r>
        <w:t>provozovatelů</w:t>
      </w:r>
      <w:proofErr w:type="spellEnd"/>
      <w:r>
        <w:t xml:space="preserve"> </w:t>
      </w:r>
      <w:r w:rsidR="007F0396">
        <w:t xml:space="preserve">a </w:t>
      </w:r>
      <w:proofErr w:type="spellStart"/>
      <w:r w:rsidR="007F0396">
        <w:t>certifikovaných</w:t>
      </w:r>
      <w:proofErr w:type="spellEnd"/>
      <w:r w:rsidR="007F0396">
        <w:t xml:space="preserve"> </w:t>
      </w:r>
      <w:proofErr w:type="spellStart"/>
      <w:r w:rsidR="007F0396">
        <w:t>osob</w:t>
      </w:r>
      <w:proofErr w:type="spellEnd"/>
      <w:r w:rsidR="007F0396">
        <w:t xml:space="preserve"> </w:t>
      </w:r>
      <w:proofErr w:type="spellStart"/>
      <w:r>
        <w:t>znovuzískávat</w:t>
      </w:r>
      <w:proofErr w:type="spellEnd"/>
      <w:r w:rsidR="007F0396">
        <w:t xml:space="preserve"> FSP a </w:t>
      </w:r>
      <w:proofErr w:type="spellStart"/>
      <w:r w:rsidR="007F0396">
        <w:t>následně</w:t>
      </w:r>
      <w:proofErr w:type="spellEnd"/>
      <w:r w:rsidR="007F0396">
        <w:t xml:space="preserve"> </w:t>
      </w:r>
      <w:proofErr w:type="gramStart"/>
      <w:r w:rsidR="007F0396">
        <w:t xml:space="preserve">je </w:t>
      </w:r>
      <w:r>
        <w:t xml:space="preserve"> </w:t>
      </w:r>
      <w:proofErr w:type="spellStart"/>
      <w:r>
        <w:t>nechat</w:t>
      </w:r>
      <w:proofErr w:type="spellEnd"/>
      <w:proofErr w:type="gramEnd"/>
      <w:r>
        <w:t xml:space="preserve"> je </w:t>
      </w:r>
      <w:proofErr w:type="spellStart"/>
      <w:r>
        <w:t>recyklovat</w:t>
      </w:r>
      <w:proofErr w:type="spellEnd"/>
      <w:r>
        <w:t xml:space="preserve">, </w:t>
      </w:r>
      <w:proofErr w:type="spellStart"/>
      <w:r>
        <w:t>regenerovat</w:t>
      </w:r>
      <w:proofErr w:type="spellEnd"/>
      <w:r>
        <w:t xml:space="preserve"> </w:t>
      </w:r>
      <w:proofErr w:type="spellStart"/>
      <w:r>
        <w:t>nebo</w:t>
      </w:r>
      <w:proofErr w:type="spellEnd"/>
      <w:r>
        <w:t xml:space="preserve"> </w:t>
      </w:r>
      <w:proofErr w:type="spellStart"/>
      <w:r>
        <w:t>zneškodnit</w:t>
      </w:r>
      <w:proofErr w:type="spellEnd"/>
      <w:r>
        <w:t>.</w:t>
      </w:r>
    </w:p>
    <w:p w14:paraId="2B2F7E6A" w14:textId="77777777" w:rsidR="0045039B" w:rsidRDefault="0045039B" w:rsidP="0045039B">
      <w:proofErr w:type="spellStart"/>
      <w:r>
        <w:t>Povinnost</w:t>
      </w:r>
      <w:proofErr w:type="spellEnd"/>
      <w:r>
        <w:t xml:space="preserve"> se </w:t>
      </w:r>
      <w:proofErr w:type="spellStart"/>
      <w:r>
        <w:t>vztahuje</w:t>
      </w:r>
      <w:proofErr w:type="spellEnd"/>
      <w:r>
        <w:t xml:space="preserve"> </w:t>
      </w:r>
      <w:proofErr w:type="spellStart"/>
      <w:r>
        <w:t>na</w:t>
      </w:r>
      <w:proofErr w:type="spellEnd"/>
      <w:r>
        <w:t>:</w:t>
      </w:r>
    </w:p>
    <w:p w14:paraId="58117169" w14:textId="77777777" w:rsidR="0045039B" w:rsidRDefault="0045039B">
      <w:pPr>
        <w:pStyle w:val="Odstavecseseznamem"/>
        <w:numPr>
          <w:ilvl w:val="0"/>
          <w:numId w:val="12"/>
        </w:numPr>
        <w:spacing w:after="0" w:line="240" w:lineRule="auto"/>
      </w:pPr>
      <w:proofErr w:type="spellStart"/>
      <w:r>
        <w:t>Chladicí</w:t>
      </w:r>
      <w:proofErr w:type="spellEnd"/>
      <w:r>
        <w:t xml:space="preserve"> </w:t>
      </w:r>
      <w:proofErr w:type="spellStart"/>
      <w:r>
        <w:t>okruhy</w:t>
      </w:r>
      <w:proofErr w:type="spellEnd"/>
      <w:r>
        <w:t xml:space="preserve"> </w:t>
      </w:r>
      <w:proofErr w:type="spellStart"/>
      <w:r>
        <w:t>chladicích</w:t>
      </w:r>
      <w:proofErr w:type="spellEnd"/>
      <w:r>
        <w:t xml:space="preserve"> a </w:t>
      </w:r>
      <w:proofErr w:type="spellStart"/>
      <w:r>
        <w:t>klimatizačních</w:t>
      </w:r>
      <w:proofErr w:type="spellEnd"/>
      <w:r>
        <w:t xml:space="preserve"> </w:t>
      </w:r>
      <w:proofErr w:type="spellStart"/>
      <w:r>
        <w:t>zařízení</w:t>
      </w:r>
      <w:proofErr w:type="spellEnd"/>
      <w:r>
        <w:t xml:space="preserve"> a </w:t>
      </w:r>
      <w:proofErr w:type="spellStart"/>
      <w:r>
        <w:t>tepelných</w:t>
      </w:r>
      <w:proofErr w:type="spellEnd"/>
      <w:r>
        <w:t xml:space="preserve"> </w:t>
      </w:r>
      <w:proofErr w:type="spellStart"/>
      <w:r>
        <w:t>čerpadel</w:t>
      </w:r>
      <w:proofErr w:type="spellEnd"/>
    </w:p>
    <w:p w14:paraId="3038BF3C" w14:textId="77777777" w:rsidR="0045039B" w:rsidRDefault="0045039B">
      <w:pPr>
        <w:pStyle w:val="Odstavecseseznamem"/>
        <w:numPr>
          <w:ilvl w:val="0"/>
          <w:numId w:val="12"/>
        </w:numPr>
        <w:spacing w:after="0" w:line="240" w:lineRule="auto"/>
      </w:pPr>
      <w:proofErr w:type="spellStart"/>
      <w:r>
        <w:t>C</w:t>
      </w:r>
      <w:r w:rsidRPr="00F64CDC">
        <w:t>hladicí</w:t>
      </w:r>
      <w:proofErr w:type="spellEnd"/>
      <w:r>
        <w:t xml:space="preserve"> </w:t>
      </w:r>
      <w:proofErr w:type="spellStart"/>
      <w:r w:rsidRPr="00F64CDC">
        <w:t>okruhy</w:t>
      </w:r>
      <w:proofErr w:type="spellEnd"/>
      <w:r>
        <w:t xml:space="preserve"> </w:t>
      </w:r>
      <w:proofErr w:type="spellStart"/>
      <w:r w:rsidRPr="00F64CDC">
        <w:t>chladicích</w:t>
      </w:r>
      <w:proofErr w:type="spellEnd"/>
      <w:r>
        <w:t xml:space="preserve"> </w:t>
      </w:r>
      <w:proofErr w:type="spellStart"/>
      <w:r w:rsidRPr="00F64CDC">
        <w:t>jednotek</w:t>
      </w:r>
      <w:proofErr w:type="spellEnd"/>
      <w:r>
        <w:t xml:space="preserve"> </w:t>
      </w:r>
      <w:proofErr w:type="spellStart"/>
      <w:r w:rsidRPr="00F64CDC">
        <w:t>chladírenských</w:t>
      </w:r>
      <w:proofErr w:type="spellEnd"/>
      <w:r>
        <w:t xml:space="preserve"> </w:t>
      </w:r>
      <w:proofErr w:type="spellStart"/>
      <w:r w:rsidRPr="00F64CDC">
        <w:t>nákladních</w:t>
      </w:r>
      <w:proofErr w:type="spellEnd"/>
      <w:r>
        <w:t xml:space="preserve"> </w:t>
      </w:r>
      <w:proofErr w:type="spellStart"/>
      <w:r w:rsidRPr="00F64CDC">
        <w:t>vozidel</w:t>
      </w:r>
      <w:proofErr w:type="spellEnd"/>
      <w:r>
        <w:t xml:space="preserve"> </w:t>
      </w:r>
      <w:r w:rsidRPr="00F64CDC">
        <w:t>a</w:t>
      </w:r>
      <w:r>
        <w:t xml:space="preserve"> </w:t>
      </w:r>
      <w:proofErr w:type="spellStart"/>
      <w:r w:rsidRPr="00F64CDC">
        <w:t>chladírenských</w:t>
      </w:r>
      <w:proofErr w:type="spellEnd"/>
      <w:r>
        <w:t xml:space="preserve"> </w:t>
      </w:r>
      <w:proofErr w:type="spellStart"/>
      <w:r w:rsidRPr="00F64CDC">
        <w:t>přívěs</w:t>
      </w:r>
      <w:r>
        <w:t>ů</w:t>
      </w:r>
      <w:proofErr w:type="spellEnd"/>
    </w:p>
    <w:p w14:paraId="0C0D1E77" w14:textId="77777777" w:rsidR="0045039B" w:rsidRDefault="0045039B">
      <w:pPr>
        <w:pStyle w:val="Odstavecseseznamem"/>
        <w:numPr>
          <w:ilvl w:val="0"/>
          <w:numId w:val="12"/>
        </w:numPr>
        <w:spacing w:after="0" w:line="240" w:lineRule="auto"/>
      </w:pPr>
      <w:proofErr w:type="spellStart"/>
      <w:r w:rsidRPr="00F64CDC">
        <w:t>chladicí</w:t>
      </w:r>
      <w:proofErr w:type="spellEnd"/>
      <w:r w:rsidRPr="00F64CDC">
        <w:t xml:space="preserve"> </w:t>
      </w:r>
      <w:proofErr w:type="spellStart"/>
      <w:r w:rsidRPr="00F64CDC">
        <w:t>okruhy</w:t>
      </w:r>
      <w:proofErr w:type="spellEnd"/>
      <w:r w:rsidRPr="00F64CDC">
        <w:t xml:space="preserve"> </w:t>
      </w:r>
      <w:proofErr w:type="spellStart"/>
      <w:r w:rsidRPr="00F64CDC">
        <w:t>chladicích</w:t>
      </w:r>
      <w:proofErr w:type="spellEnd"/>
      <w:r w:rsidRPr="00F64CDC">
        <w:t xml:space="preserve"> </w:t>
      </w:r>
      <w:proofErr w:type="spellStart"/>
      <w:r w:rsidRPr="00F64CDC">
        <w:t>jednotek</w:t>
      </w:r>
      <w:proofErr w:type="spellEnd"/>
      <w:r w:rsidRPr="00F64CDC">
        <w:t xml:space="preserve"> </w:t>
      </w:r>
      <w:proofErr w:type="spellStart"/>
      <w:r w:rsidRPr="00F64CDC">
        <w:t>chladírenských</w:t>
      </w:r>
      <w:proofErr w:type="spellEnd"/>
      <w:r w:rsidRPr="00F64CDC">
        <w:t xml:space="preserve"> </w:t>
      </w:r>
      <w:proofErr w:type="spellStart"/>
      <w:r w:rsidRPr="00F64CDC">
        <w:t>lehkých</w:t>
      </w:r>
      <w:proofErr w:type="spellEnd"/>
      <w:r w:rsidRPr="00F64CDC">
        <w:t xml:space="preserve"> </w:t>
      </w:r>
      <w:proofErr w:type="spellStart"/>
      <w:r w:rsidRPr="00F64CDC">
        <w:t>užitkových</w:t>
      </w:r>
      <w:proofErr w:type="spellEnd"/>
      <w:r w:rsidRPr="00F64CDC">
        <w:t xml:space="preserve"> </w:t>
      </w:r>
      <w:proofErr w:type="spellStart"/>
      <w:r w:rsidRPr="00F64CDC">
        <w:t>vozidel</w:t>
      </w:r>
      <w:proofErr w:type="spellEnd"/>
      <w:r w:rsidRPr="00F64CDC">
        <w:t xml:space="preserve"> </w:t>
      </w:r>
      <w:proofErr w:type="gramStart"/>
      <w:r w:rsidRPr="00F64CDC">
        <w:t>a</w:t>
      </w:r>
      <w:proofErr w:type="gramEnd"/>
      <w:r w:rsidRPr="00F64CDC">
        <w:t xml:space="preserve"> </w:t>
      </w:r>
      <w:proofErr w:type="spellStart"/>
      <w:r w:rsidRPr="00F64CDC">
        <w:t>intermodálních</w:t>
      </w:r>
      <w:proofErr w:type="spellEnd"/>
      <w:r w:rsidRPr="00F64CDC">
        <w:t xml:space="preserve"> </w:t>
      </w:r>
      <w:proofErr w:type="spellStart"/>
      <w:r w:rsidRPr="00F64CDC">
        <w:t>kontejneru</w:t>
      </w:r>
      <w:proofErr w:type="spellEnd"/>
      <w:r w:rsidRPr="00F64CDC">
        <w:t xml:space="preserve">̊, </w:t>
      </w:r>
      <w:proofErr w:type="spellStart"/>
      <w:r w:rsidRPr="00F64CDC">
        <w:t>včetne</w:t>
      </w:r>
      <w:proofErr w:type="spellEnd"/>
      <w:r w:rsidRPr="00F64CDC">
        <w:t xml:space="preserve">̌ </w:t>
      </w:r>
      <w:proofErr w:type="spellStart"/>
      <w:r w:rsidRPr="00F64CDC">
        <w:t>chladírenských</w:t>
      </w:r>
      <w:proofErr w:type="spellEnd"/>
      <w:r w:rsidRPr="00F64CDC">
        <w:t xml:space="preserve"> </w:t>
      </w:r>
      <w:proofErr w:type="spellStart"/>
      <w:r w:rsidRPr="00F64CDC">
        <w:t>kontejneru</w:t>
      </w:r>
      <w:proofErr w:type="spellEnd"/>
      <w:r w:rsidRPr="00F64CDC">
        <w:t xml:space="preserve">̊, a </w:t>
      </w:r>
      <w:proofErr w:type="spellStart"/>
      <w:r w:rsidRPr="00F64CDC">
        <w:t>železničních</w:t>
      </w:r>
      <w:proofErr w:type="spellEnd"/>
      <w:r w:rsidRPr="00F64CDC">
        <w:t xml:space="preserve"> </w:t>
      </w:r>
      <w:proofErr w:type="spellStart"/>
      <w:r w:rsidRPr="00F64CDC">
        <w:t>vagonu</w:t>
      </w:r>
      <w:proofErr w:type="spellEnd"/>
      <w:r w:rsidRPr="00F64CDC">
        <w:t>̊</w:t>
      </w:r>
      <w:r>
        <w:t xml:space="preserve"> </w:t>
      </w:r>
      <w:r w:rsidRPr="00F64CDC">
        <w:rPr>
          <w:b/>
          <w:bCs/>
        </w:rPr>
        <w:t>(</w:t>
      </w:r>
      <w:proofErr w:type="spellStart"/>
      <w:r w:rsidRPr="00F64CDC">
        <w:rPr>
          <w:b/>
          <w:bCs/>
        </w:rPr>
        <w:t>platí</w:t>
      </w:r>
      <w:proofErr w:type="spellEnd"/>
      <w:r w:rsidRPr="00F64CDC">
        <w:rPr>
          <w:b/>
          <w:bCs/>
        </w:rPr>
        <w:t xml:space="preserve"> od 12. 3. 2027</w:t>
      </w:r>
      <w:r>
        <w:rPr>
          <w:b/>
          <w:bCs/>
        </w:rPr>
        <w:t xml:space="preserve">, </w:t>
      </w:r>
      <w:proofErr w:type="spellStart"/>
      <w:r>
        <w:rPr>
          <w:b/>
          <w:bCs/>
        </w:rPr>
        <w:t>ke</w:t>
      </w:r>
      <w:proofErr w:type="spellEnd"/>
      <w:r>
        <w:rPr>
          <w:b/>
          <w:bCs/>
        </w:rPr>
        <w:t xml:space="preserve"> </w:t>
      </w:r>
      <w:proofErr w:type="spellStart"/>
      <w:r>
        <w:rPr>
          <w:b/>
          <w:bCs/>
        </w:rPr>
        <w:t>znovuzískávání</w:t>
      </w:r>
      <w:proofErr w:type="spellEnd"/>
      <w:r>
        <w:rPr>
          <w:b/>
          <w:bCs/>
        </w:rPr>
        <w:t xml:space="preserve"> </w:t>
      </w:r>
      <w:proofErr w:type="spellStart"/>
      <w:r>
        <w:rPr>
          <w:b/>
          <w:bCs/>
        </w:rPr>
        <w:t>stačí</w:t>
      </w:r>
      <w:proofErr w:type="spellEnd"/>
      <w:r>
        <w:rPr>
          <w:b/>
          <w:bCs/>
        </w:rPr>
        <w:t xml:space="preserve"> </w:t>
      </w:r>
      <w:proofErr w:type="spellStart"/>
      <w:r>
        <w:rPr>
          <w:b/>
          <w:bCs/>
        </w:rPr>
        <w:t>osvědčení</w:t>
      </w:r>
      <w:proofErr w:type="spellEnd"/>
      <w:r>
        <w:rPr>
          <w:b/>
          <w:bCs/>
        </w:rPr>
        <w:t xml:space="preserve"> o </w:t>
      </w:r>
      <w:proofErr w:type="spellStart"/>
      <w:r>
        <w:rPr>
          <w:b/>
          <w:bCs/>
        </w:rPr>
        <w:t>školení</w:t>
      </w:r>
      <w:proofErr w:type="spellEnd"/>
      <w:r w:rsidRPr="00F64CDC">
        <w:rPr>
          <w:b/>
          <w:bCs/>
        </w:rPr>
        <w:t>)</w:t>
      </w:r>
    </w:p>
    <w:p w14:paraId="6E568183" w14:textId="24D43D57" w:rsidR="0045039B" w:rsidRDefault="0045039B">
      <w:pPr>
        <w:pStyle w:val="Odstavecseseznamem"/>
        <w:numPr>
          <w:ilvl w:val="0"/>
          <w:numId w:val="12"/>
        </w:numPr>
        <w:spacing w:after="0" w:line="240" w:lineRule="auto"/>
        <w:rPr>
          <w:b/>
          <w:bCs/>
        </w:rPr>
      </w:pPr>
      <w:proofErr w:type="spellStart"/>
      <w:r w:rsidRPr="00F64CDC">
        <w:t>chladicí</w:t>
      </w:r>
      <w:proofErr w:type="spellEnd"/>
      <w:r>
        <w:t xml:space="preserve"> </w:t>
      </w:r>
      <w:proofErr w:type="spellStart"/>
      <w:r w:rsidRPr="00F64CDC">
        <w:t>okruhy</w:t>
      </w:r>
      <w:proofErr w:type="spellEnd"/>
      <w:r>
        <w:t xml:space="preserve"> </w:t>
      </w:r>
      <w:proofErr w:type="spellStart"/>
      <w:r w:rsidRPr="00F64CDC">
        <w:t>klimatizačních</w:t>
      </w:r>
      <w:proofErr w:type="spellEnd"/>
      <w:r>
        <w:t xml:space="preserve"> </w:t>
      </w:r>
      <w:proofErr w:type="spellStart"/>
      <w:r w:rsidRPr="00F64CDC">
        <w:t>zařízení</w:t>
      </w:r>
      <w:proofErr w:type="spellEnd"/>
      <w:r>
        <w:t xml:space="preserve"> </w:t>
      </w:r>
      <w:r w:rsidRPr="00F64CDC">
        <w:t>a</w:t>
      </w:r>
      <w:r>
        <w:t xml:space="preserve"> </w:t>
      </w:r>
      <w:proofErr w:type="spellStart"/>
      <w:r w:rsidRPr="00F64CDC">
        <w:t>tepelných</w:t>
      </w:r>
      <w:proofErr w:type="spellEnd"/>
      <w:r>
        <w:t xml:space="preserve"> </w:t>
      </w:r>
      <w:proofErr w:type="spellStart"/>
      <w:r w:rsidRPr="00F64CDC">
        <w:t>čerpadel</w:t>
      </w:r>
      <w:proofErr w:type="spellEnd"/>
      <w:r>
        <w:t xml:space="preserve"> </w:t>
      </w:r>
      <w:r w:rsidRPr="00F64CDC">
        <w:t>v</w:t>
      </w:r>
      <w:r>
        <w:t xml:space="preserve"> </w:t>
      </w:r>
      <w:proofErr w:type="spellStart"/>
      <w:r w:rsidRPr="00F64CDC">
        <w:t>těžkých</w:t>
      </w:r>
      <w:proofErr w:type="spellEnd"/>
      <w:r>
        <w:t xml:space="preserve"> </w:t>
      </w:r>
      <w:proofErr w:type="spellStart"/>
      <w:r w:rsidRPr="00F64CDC">
        <w:t>nákladních</w:t>
      </w:r>
      <w:proofErr w:type="spellEnd"/>
      <w:r>
        <w:t xml:space="preserve"> </w:t>
      </w:r>
      <w:proofErr w:type="spellStart"/>
      <w:r w:rsidRPr="00F64CDC">
        <w:t>vozidlech</w:t>
      </w:r>
      <w:proofErr w:type="spellEnd"/>
      <w:r w:rsidRPr="00F64CDC">
        <w:t>,</w:t>
      </w:r>
      <w:r>
        <w:t xml:space="preserve"> </w:t>
      </w:r>
      <w:proofErr w:type="spellStart"/>
      <w:r w:rsidRPr="00F64CDC">
        <w:t>dodávkách</w:t>
      </w:r>
      <w:proofErr w:type="spellEnd"/>
      <w:r w:rsidRPr="00F64CDC">
        <w:t>,</w:t>
      </w:r>
      <w:r>
        <w:t xml:space="preserve"> </w:t>
      </w:r>
      <w:proofErr w:type="spellStart"/>
      <w:r w:rsidRPr="00F64CDC">
        <w:t>nesilničních</w:t>
      </w:r>
      <w:proofErr w:type="spellEnd"/>
      <w:r w:rsidRPr="00F64CDC">
        <w:t xml:space="preserve"> </w:t>
      </w:r>
      <w:proofErr w:type="spellStart"/>
      <w:r w:rsidRPr="00F64CDC">
        <w:t>mobilních</w:t>
      </w:r>
      <w:proofErr w:type="spellEnd"/>
      <w:r w:rsidRPr="00F64CDC">
        <w:t xml:space="preserve"> </w:t>
      </w:r>
      <w:proofErr w:type="spellStart"/>
      <w:r w:rsidRPr="00F64CDC">
        <w:t>strojích</w:t>
      </w:r>
      <w:proofErr w:type="spellEnd"/>
      <w:r w:rsidRPr="00F64CDC">
        <w:t xml:space="preserve"> </w:t>
      </w:r>
      <w:proofErr w:type="spellStart"/>
      <w:r w:rsidRPr="00F64CDC">
        <w:t>používaných</w:t>
      </w:r>
      <w:proofErr w:type="spellEnd"/>
      <w:r w:rsidRPr="00F64CDC">
        <w:t xml:space="preserve"> v </w:t>
      </w:r>
      <w:proofErr w:type="spellStart"/>
      <w:r w:rsidRPr="00F64CDC">
        <w:t>zemědělství</w:t>
      </w:r>
      <w:proofErr w:type="spellEnd"/>
      <w:r w:rsidRPr="00F64CDC">
        <w:t xml:space="preserve">, </w:t>
      </w:r>
      <w:proofErr w:type="spellStart"/>
      <w:r w:rsidRPr="00F64CDC">
        <w:t>těžebním</w:t>
      </w:r>
      <w:proofErr w:type="spellEnd"/>
      <w:r w:rsidRPr="00F64CDC">
        <w:t xml:space="preserve"> a </w:t>
      </w:r>
      <w:proofErr w:type="spellStart"/>
      <w:r w:rsidRPr="00F64CDC">
        <w:t>stavebním</w:t>
      </w:r>
      <w:proofErr w:type="spellEnd"/>
      <w:r w:rsidRPr="00F64CDC">
        <w:t xml:space="preserve"> </w:t>
      </w:r>
      <w:proofErr w:type="spellStart"/>
      <w:r w:rsidRPr="00F64CDC">
        <w:t>provozu</w:t>
      </w:r>
      <w:proofErr w:type="spellEnd"/>
      <w:r w:rsidRPr="00F64CDC">
        <w:t xml:space="preserve">, </w:t>
      </w:r>
      <w:proofErr w:type="spellStart"/>
      <w:r w:rsidRPr="00F64CDC">
        <w:t>ve</w:t>
      </w:r>
      <w:proofErr w:type="spellEnd"/>
      <w:r w:rsidRPr="00F64CDC">
        <w:t xml:space="preserve"> </w:t>
      </w:r>
      <w:proofErr w:type="spellStart"/>
      <w:r w:rsidRPr="00F64CDC">
        <w:t>vlacích</w:t>
      </w:r>
      <w:proofErr w:type="spellEnd"/>
      <w:r w:rsidRPr="00F64CDC">
        <w:t xml:space="preserve">, </w:t>
      </w:r>
      <w:proofErr w:type="spellStart"/>
      <w:r w:rsidRPr="00F64CDC">
        <w:t>metru</w:t>
      </w:r>
      <w:proofErr w:type="spellEnd"/>
      <w:r w:rsidRPr="00F64CDC">
        <w:t xml:space="preserve">, </w:t>
      </w:r>
      <w:proofErr w:type="spellStart"/>
      <w:r w:rsidRPr="00F64CDC">
        <w:t>tramvajích</w:t>
      </w:r>
      <w:proofErr w:type="spellEnd"/>
      <w:r w:rsidRPr="00F64CDC">
        <w:t xml:space="preserve"> a </w:t>
      </w:r>
      <w:proofErr w:type="spellStart"/>
      <w:r w:rsidRPr="00F64CDC">
        <w:t>letadlech</w:t>
      </w:r>
      <w:proofErr w:type="spellEnd"/>
      <w:r>
        <w:t xml:space="preserve"> </w:t>
      </w:r>
      <w:r w:rsidRPr="00F64CDC">
        <w:rPr>
          <w:b/>
          <w:bCs/>
        </w:rPr>
        <w:t>(</w:t>
      </w:r>
      <w:proofErr w:type="spellStart"/>
      <w:r w:rsidRPr="00F64CDC">
        <w:rPr>
          <w:b/>
          <w:bCs/>
        </w:rPr>
        <w:t>platí</w:t>
      </w:r>
      <w:proofErr w:type="spellEnd"/>
      <w:r w:rsidRPr="00F64CDC">
        <w:rPr>
          <w:b/>
          <w:bCs/>
        </w:rPr>
        <w:t xml:space="preserve"> </w:t>
      </w:r>
      <w:proofErr w:type="spellStart"/>
      <w:r w:rsidRPr="00F64CDC">
        <w:rPr>
          <w:b/>
          <w:bCs/>
        </w:rPr>
        <w:t>od</w:t>
      </w:r>
      <w:proofErr w:type="spellEnd"/>
      <w:r w:rsidRPr="00F64CDC">
        <w:rPr>
          <w:b/>
          <w:bCs/>
        </w:rPr>
        <w:t xml:space="preserve"> 12. 3. 2027</w:t>
      </w:r>
      <w:r>
        <w:rPr>
          <w:b/>
          <w:bCs/>
        </w:rPr>
        <w:t xml:space="preserve">, </w:t>
      </w:r>
      <w:proofErr w:type="spellStart"/>
      <w:r>
        <w:rPr>
          <w:b/>
          <w:bCs/>
        </w:rPr>
        <w:t>ke</w:t>
      </w:r>
      <w:proofErr w:type="spellEnd"/>
      <w:r>
        <w:rPr>
          <w:b/>
          <w:bCs/>
        </w:rPr>
        <w:t xml:space="preserve"> </w:t>
      </w:r>
      <w:proofErr w:type="spellStart"/>
      <w:r>
        <w:rPr>
          <w:b/>
          <w:bCs/>
        </w:rPr>
        <w:t>znovuzískávání</w:t>
      </w:r>
      <w:proofErr w:type="spellEnd"/>
      <w:r>
        <w:rPr>
          <w:b/>
          <w:bCs/>
        </w:rPr>
        <w:t xml:space="preserve"> </w:t>
      </w:r>
      <w:proofErr w:type="spellStart"/>
      <w:r>
        <w:rPr>
          <w:b/>
          <w:bCs/>
        </w:rPr>
        <w:t>stačí</w:t>
      </w:r>
      <w:proofErr w:type="spellEnd"/>
      <w:r>
        <w:rPr>
          <w:b/>
          <w:bCs/>
        </w:rPr>
        <w:t xml:space="preserve"> </w:t>
      </w:r>
      <w:proofErr w:type="spellStart"/>
      <w:r>
        <w:rPr>
          <w:b/>
          <w:bCs/>
        </w:rPr>
        <w:t>osvědčení</w:t>
      </w:r>
      <w:proofErr w:type="spellEnd"/>
      <w:r>
        <w:rPr>
          <w:b/>
          <w:bCs/>
        </w:rPr>
        <w:t xml:space="preserve"> o </w:t>
      </w:r>
      <w:proofErr w:type="spellStart"/>
      <w:r>
        <w:rPr>
          <w:b/>
          <w:bCs/>
        </w:rPr>
        <w:t>školení</w:t>
      </w:r>
      <w:proofErr w:type="spellEnd"/>
      <w:r w:rsidRPr="00F64CDC">
        <w:rPr>
          <w:b/>
          <w:bCs/>
        </w:rPr>
        <w:t>)</w:t>
      </w:r>
    </w:p>
    <w:p w14:paraId="7D41E7E0" w14:textId="77777777" w:rsidR="007F0396" w:rsidRDefault="007F0396" w:rsidP="007F0396">
      <w:pPr>
        <w:pStyle w:val="Odstavecseseznamem"/>
        <w:spacing w:after="0" w:line="240" w:lineRule="auto"/>
        <w:rPr>
          <w:b/>
          <w:bCs/>
        </w:rPr>
      </w:pPr>
    </w:p>
    <w:p w14:paraId="646FD6FA" w14:textId="429201F4" w:rsidR="007F0396" w:rsidRPr="007F0396" w:rsidRDefault="007F0396" w:rsidP="007F0396">
      <w:pPr>
        <w:spacing w:after="0" w:line="240" w:lineRule="auto"/>
        <w:rPr>
          <w:b/>
          <w:bCs/>
        </w:rPr>
      </w:pPr>
      <w:proofErr w:type="spellStart"/>
      <w:r w:rsidRPr="007F0396">
        <w:rPr>
          <w:b/>
          <w:bCs/>
          <w:highlight w:val="yellow"/>
        </w:rPr>
        <w:t>Znovuzískávání</w:t>
      </w:r>
      <w:proofErr w:type="spellEnd"/>
      <w:r w:rsidRPr="007F0396">
        <w:rPr>
          <w:b/>
          <w:bCs/>
          <w:highlight w:val="yellow"/>
        </w:rPr>
        <w:t xml:space="preserve"> FSP </w:t>
      </w:r>
      <w:proofErr w:type="spellStart"/>
      <w:r w:rsidRPr="007F0396">
        <w:rPr>
          <w:b/>
          <w:bCs/>
          <w:highlight w:val="yellow"/>
        </w:rPr>
        <w:t>může</w:t>
      </w:r>
      <w:proofErr w:type="spellEnd"/>
      <w:r w:rsidRPr="007F0396">
        <w:rPr>
          <w:b/>
          <w:bCs/>
          <w:highlight w:val="yellow"/>
        </w:rPr>
        <w:t xml:space="preserve"> </w:t>
      </w:r>
      <w:proofErr w:type="spellStart"/>
      <w:r w:rsidRPr="007F0396">
        <w:rPr>
          <w:b/>
          <w:bCs/>
          <w:highlight w:val="yellow"/>
        </w:rPr>
        <w:t>provádět</w:t>
      </w:r>
      <w:proofErr w:type="spellEnd"/>
      <w:r w:rsidRPr="007F0396">
        <w:rPr>
          <w:b/>
          <w:bCs/>
          <w:highlight w:val="yellow"/>
        </w:rPr>
        <w:t xml:space="preserve"> </w:t>
      </w:r>
      <w:proofErr w:type="spellStart"/>
      <w:r w:rsidRPr="007F0396">
        <w:rPr>
          <w:b/>
          <w:bCs/>
          <w:highlight w:val="yellow"/>
        </w:rPr>
        <w:t>pouze</w:t>
      </w:r>
      <w:proofErr w:type="spellEnd"/>
      <w:r w:rsidRPr="007F0396">
        <w:rPr>
          <w:b/>
          <w:bCs/>
          <w:highlight w:val="yellow"/>
        </w:rPr>
        <w:t xml:space="preserve"> </w:t>
      </w:r>
      <w:proofErr w:type="spellStart"/>
      <w:r w:rsidRPr="007F0396">
        <w:rPr>
          <w:b/>
          <w:bCs/>
          <w:highlight w:val="yellow"/>
        </w:rPr>
        <w:t>osoba</w:t>
      </w:r>
      <w:proofErr w:type="spellEnd"/>
      <w:r w:rsidRPr="007F0396">
        <w:rPr>
          <w:b/>
          <w:bCs/>
          <w:highlight w:val="yellow"/>
        </w:rPr>
        <w:t xml:space="preserve">, </w:t>
      </w:r>
      <w:proofErr w:type="spellStart"/>
      <w:r w:rsidRPr="007F0396">
        <w:rPr>
          <w:b/>
          <w:bCs/>
          <w:highlight w:val="yellow"/>
        </w:rPr>
        <w:t>která</w:t>
      </w:r>
      <w:proofErr w:type="spellEnd"/>
      <w:r w:rsidRPr="007F0396">
        <w:rPr>
          <w:b/>
          <w:bCs/>
          <w:highlight w:val="yellow"/>
        </w:rPr>
        <w:t xml:space="preserve"> </w:t>
      </w:r>
      <w:proofErr w:type="spellStart"/>
      <w:r w:rsidRPr="007F0396">
        <w:rPr>
          <w:b/>
          <w:bCs/>
          <w:highlight w:val="yellow"/>
        </w:rPr>
        <w:t>na</w:t>
      </w:r>
      <w:proofErr w:type="spellEnd"/>
      <w:r w:rsidRPr="007F0396">
        <w:rPr>
          <w:b/>
          <w:bCs/>
          <w:highlight w:val="yellow"/>
        </w:rPr>
        <w:t xml:space="preserve"> to </w:t>
      </w:r>
      <w:proofErr w:type="spellStart"/>
      <w:r w:rsidRPr="007F0396">
        <w:rPr>
          <w:b/>
          <w:bCs/>
          <w:highlight w:val="yellow"/>
        </w:rPr>
        <w:t>má</w:t>
      </w:r>
      <w:proofErr w:type="spellEnd"/>
      <w:r w:rsidRPr="007F0396">
        <w:rPr>
          <w:b/>
          <w:bCs/>
          <w:highlight w:val="yellow"/>
        </w:rPr>
        <w:t xml:space="preserve"> </w:t>
      </w:r>
      <w:proofErr w:type="spellStart"/>
      <w:r w:rsidRPr="007F0396">
        <w:rPr>
          <w:b/>
          <w:bCs/>
          <w:highlight w:val="yellow"/>
        </w:rPr>
        <w:t>patřičný</w:t>
      </w:r>
      <w:proofErr w:type="spellEnd"/>
      <w:r w:rsidRPr="007F0396">
        <w:rPr>
          <w:b/>
          <w:bCs/>
          <w:highlight w:val="yellow"/>
        </w:rPr>
        <w:t xml:space="preserve"> </w:t>
      </w:r>
      <w:proofErr w:type="spellStart"/>
      <w:r w:rsidRPr="007F0396">
        <w:rPr>
          <w:b/>
          <w:bCs/>
          <w:highlight w:val="yellow"/>
        </w:rPr>
        <w:t>certifikát</w:t>
      </w:r>
      <w:proofErr w:type="spellEnd"/>
      <w:r w:rsidRPr="007F0396">
        <w:rPr>
          <w:b/>
          <w:bCs/>
          <w:highlight w:val="yellow"/>
        </w:rPr>
        <w:t>!</w:t>
      </w:r>
    </w:p>
    <w:p w14:paraId="07B366F8" w14:textId="77777777" w:rsidR="0045039B" w:rsidRDefault="0045039B" w:rsidP="0045039B">
      <w:pPr>
        <w:pStyle w:val="Odstavecseseznamem"/>
        <w:rPr>
          <w:b/>
          <w:bCs/>
        </w:rPr>
      </w:pPr>
    </w:p>
    <w:p w14:paraId="0881EC9F" w14:textId="77777777" w:rsidR="0045039B" w:rsidRPr="00F64CDC" w:rsidRDefault="0045039B" w:rsidP="0045039B">
      <w:proofErr w:type="spellStart"/>
      <w:r w:rsidRPr="00F64CDC">
        <w:t>Odstavec</w:t>
      </w:r>
      <w:proofErr w:type="spellEnd"/>
      <w:r w:rsidRPr="00F64CDC">
        <w:t xml:space="preserve"> 6: </w:t>
      </w:r>
      <w:proofErr w:type="spellStart"/>
      <w:r w:rsidRPr="00F64CDC">
        <w:t>Znovuzískané</w:t>
      </w:r>
      <w:proofErr w:type="spellEnd"/>
      <w:r w:rsidRPr="00F64CDC">
        <w:t xml:space="preserve"> </w:t>
      </w:r>
      <w:proofErr w:type="spellStart"/>
      <w:r w:rsidRPr="00F64CDC">
        <w:t>fluorované</w:t>
      </w:r>
      <w:proofErr w:type="spellEnd"/>
      <w:r w:rsidRPr="00F64CDC">
        <w:t xml:space="preserve"> </w:t>
      </w:r>
      <w:proofErr w:type="spellStart"/>
      <w:r w:rsidRPr="00F64CDC">
        <w:t>skleníkové</w:t>
      </w:r>
      <w:proofErr w:type="spellEnd"/>
      <w:r w:rsidRPr="00F64CDC">
        <w:t xml:space="preserve"> </w:t>
      </w:r>
      <w:proofErr w:type="spellStart"/>
      <w:r w:rsidRPr="00F64CDC">
        <w:t>plyny</w:t>
      </w:r>
      <w:proofErr w:type="spellEnd"/>
      <w:r w:rsidRPr="00F64CDC">
        <w:t xml:space="preserve"> se </w:t>
      </w:r>
      <w:proofErr w:type="spellStart"/>
      <w:r w:rsidRPr="00F64CDC">
        <w:t>nepoužijí</w:t>
      </w:r>
      <w:proofErr w:type="spellEnd"/>
      <w:r w:rsidRPr="00F64CDC">
        <w:t xml:space="preserve"> k </w:t>
      </w:r>
      <w:proofErr w:type="spellStart"/>
      <w:r w:rsidRPr="00F64CDC">
        <w:t>plnění</w:t>
      </w:r>
      <w:proofErr w:type="spellEnd"/>
      <w:r w:rsidRPr="00F64CDC">
        <w:t xml:space="preserve"> </w:t>
      </w:r>
      <w:proofErr w:type="spellStart"/>
      <w:r w:rsidRPr="00F64CDC">
        <w:t>nebo</w:t>
      </w:r>
      <w:proofErr w:type="spellEnd"/>
      <w:r w:rsidRPr="00F64CDC">
        <w:t xml:space="preserve"> </w:t>
      </w:r>
      <w:proofErr w:type="spellStart"/>
      <w:r w:rsidRPr="00F64CDC">
        <w:t>opětovnému</w:t>
      </w:r>
      <w:proofErr w:type="spellEnd"/>
      <w:r w:rsidRPr="00F64CDC">
        <w:t xml:space="preserve"> </w:t>
      </w:r>
      <w:proofErr w:type="spellStart"/>
      <w:r w:rsidRPr="00F64CDC">
        <w:t>plnění</w:t>
      </w:r>
      <w:proofErr w:type="spellEnd"/>
      <w:r w:rsidRPr="00F64CDC">
        <w:t xml:space="preserve"> </w:t>
      </w:r>
      <w:proofErr w:type="spellStart"/>
      <w:r w:rsidRPr="00F64CDC">
        <w:t>zařízení</w:t>
      </w:r>
      <w:proofErr w:type="spellEnd"/>
      <w:r w:rsidRPr="00F64CDC">
        <w:t xml:space="preserve">, </w:t>
      </w:r>
      <w:proofErr w:type="spellStart"/>
      <w:r w:rsidRPr="00F64CDC">
        <w:t>pokud</w:t>
      </w:r>
      <w:proofErr w:type="spellEnd"/>
      <w:r w:rsidRPr="00F64CDC">
        <w:t xml:space="preserve"> </w:t>
      </w:r>
      <w:proofErr w:type="spellStart"/>
      <w:r w:rsidRPr="00F64CDC">
        <w:t>plyn</w:t>
      </w:r>
      <w:proofErr w:type="spellEnd"/>
      <w:r w:rsidRPr="00F64CDC">
        <w:t xml:space="preserve"> </w:t>
      </w:r>
      <w:proofErr w:type="spellStart"/>
      <w:r w:rsidRPr="00F64CDC">
        <w:t>nebyl</w:t>
      </w:r>
      <w:proofErr w:type="spellEnd"/>
      <w:r w:rsidRPr="00F64CDC">
        <w:t xml:space="preserve"> </w:t>
      </w:r>
      <w:proofErr w:type="spellStart"/>
      <w:r w:rsidRPr="00F64CDC">
        <w:t>recyklován</w:t>
      </w:r>
      <w:proofErr w:type="spellEnd"/>
      <w:r w:rsidRPr="00F64CDC">
        <w:t xml:space="preserve"> </w:t>
      </w:r>
      <w:proofErr w:type="spellStart"/>
      <w:r w:rsidRPr="00F64CDC">
        <w:t>nebo</w:t>
      </w:r>
      <w:proofErr w:type="spellEnd"/>
      <w:r w:rsidRPr="00F64CDC">
        <w:t xml:space="preserve"> </w:t>
      </w:r>
      <w:proofErr w:type="spellStart"/>
      <w:r w:rsidRPr="00F64CDC">
        <w:t>regenerován</w:t>
      </w:r>
      <w:proofErr w:type="spellEnd"/>
      <w:r w:rsidRPr="00F64CDC">
        <w:t>.</w:t>
      </w:r>
    </w:p>
    <w:p w14:paraId="128916FB" w14:textId="77777777" w:rsidR="0045039B" w:rsidRPr="00F64CDC" w:rsidRDefault="0045039B" w:rsidP="0045039B">
      <w:proofErr w:type="spellStart"/>
      <w:r w:rsidRPr="00F64CDC">
        <w:t>Odstavec</w:t>
      </w:r>
      <w:proofErr w:type="spellEnd"/>
      <w:r w:rsidRPr="00F64CDC">
        <w:t xml:space="preserve"> 7: </w:t>
      </w:r>
      <w:proofErr w:type="spellStart"/>
      <w:r w:rsidRPr="00F64CDC">
        <w:t>Podnik</w:t>
      </w:r>
      <w:proofErr w:type="spellEnd"/>
      <w:r w:rsidRPr="00F64CDC">
        <w:t xml:space="preserve">, </w:t>
      </w:r>
      <w:proofErr w:type="spellStart"/>
      <w:r w:rsidRPr="00F64CDC">
        <w:t>který</w:t>
      </w:r>
      <w:proofErr w:type="spellEnd"/>
      <w:r w:rsidRPr="00F64CDC">
        <w:t xml:space="preserve"> </w:t>
      </w:r>
      <w:proofErr w:type="spellStart"/>
      <w:r w:rsidRPr="00F64CDC">
        <w:t>používá</w:t>
      </w:r>
      <w:proofErr w:type="spellEnd"/>
      <w:r w:rsidRPr="00F64CDC">
        <w:t xml:space="preserve"> </w:t>
      </w:r>
      <w:proofErr w:type="spellStart"/>
      <w:r w:rsidRPr="00F64CDC">
        <w:t>nádobu</w:t>
      </w:r>
      <w:proofErr w:type="spellEnd"/>
      <w:r w:rsidRPr="00F64CDC">
        <w:t xml:space="preserve"> s </w:t>
      </w:r>
      <w:proofErr w:type="spellStart"/>
      <w:r w:rsidRPr="00F64CDC">
        <w:t>fluorovanými</w:t>
      </w:r>
      <w:proofErr w:type="spellEnd"/>
      <w:r w:rsidRPr="00F64CDC">
        <w:t xml:space="preserve"> </w:t>
      </w:r>
      <w:proofErr w:type="spellStart"/>
      <w:r w:rsidRPr="00F64CDC">
        <w:t>skleníkovými</w:t>
      </w:r>
      <w:proofErr w:type="spellEnd"/>
      <w:r w:rsidRPr="00F64CDC">
        <w:t xml:space="preserve"> </w:t>
      </w:r>
      <w:proofErr w:type="spellStart"/>
      <w:r w:rsidRPr="00F64CDC">
        <w:t>plyny</w:t>
      </w:r>
      <w:proofErr w:type="spellEnd"/>
      <w:r w:rsidRPr="00F64CDC">
        <w:t xml:space="preserve"> </w:t>
      </w:r>
      <w:proofErr w:type="spellStart"/>
      <w:r w:rsidRPr="00F64CDC">
        <w:t>zařídí</w:t>
      </w:r>
      <w:proofErr w:type="spellEnd"/>
      <w:r w:rsidRPr="00F64CDC">
        <w:t xml:space="preserve"> </w:t>
      </w:r>
      <w:proofErr w:type="spellStart"/>
      <w:r w:rsidRPr="00F64CDC">
        <w:t>bezprostředne</w:t>
      </w:r>
      <w:proofErr w:type="spellEnd"/>
      <w:r w:rsidRPr="00F64CDC">
        <w:t xml:space="preserve">̌ </w:t>
      </w:r>
      <w:proofErr w:type="spellStart"/>
      <w:r w:rsidRPr="00F64CDC">
        <w:t>před</w:t>
      </w:r>
      <w:proofErr w:type="spellEnd"/>
      <w:r w:rsidRPr="00F64CDC">
        <w:t xml:space="preserve"> </w:t>
      </w:r>
      <w:proofErr w:type="spellStart"/>
      <w:r w:rsidRPr="00F64CDC">
        <w:t>její</w:t>
      </w:r>
      <w:proofErr w:type="spellEnd"/>
      <w:r w:rsidRPr="00F64CDC">
        <w:t xml:space="preserve"> </w:t>
      </w:r>
      <w:proofErr w:type="spellStart"/>
      <w:r w:rsidRPr="00F64CDC">
        <w:t>likvidací</w:t>
      </w:r>
      <w:proofErr w:type="spellEnd"/>
      <w:r w:rsidRPr="00F64CDC">
        <w:t xml:space="preserve"> </w:t>
      </w:r>
      <w:proofErr w:type="spellStart"/>
      <w:r w:rsidRPr="00F64CDC">
        <w:t>znovuzískání</w:t>
      </w:r>
      <w:proofErr w:type="spellEnd"/>
      <w:r w:rsidRPr="00F64CDC">
        <w:t xml:space="preserve"> </w:t>
      </w:r>
      <w:proofErr w:type="spellStart"/>
      <w:r w:rsidRPr="00F64CDC">
        <w:t>veškerých</w:t>
      </w:r>
      <w:proofErr w:type="spellEnd"/>
      <w:r w:rsidRPr="00F64CDC">
        <w:t xml:space="preserve"> </w:t>
      </w:r>
      <w:proofErr w:type="spellStart"/>
      <w:r w:rsidRPr="00F64CDC">
        <w:t>zbytkových</w:t>
      </w:r>
      <w:proofErr w:type="spellEnd"/>
      <w:r w:rsidRPr="00F64CDC">
        <w:t xml:space="preserve"> </w:t>
      </w:r>
      <w:proofErr w:type="spellStart"/>
      <w:r w:rsidRPr="00F64CDC">
        <w:t>plynu</w:t>
      </w:r>
      <w:proofErr w:type="spellEnd"/>
      <w:r w:rsidRPr="00F64CDC">
        <w:t xml:space="preserve">̊ s </w:t>
      </w:r>
      <w:proofErr w:type="spellStart"/>
      <w:r w:rsidRPr="00F64CDC">
        <w:t>cílem</w:t>
      </w:r>
      <w:proofErr w:type="spellEnd"/>
      <w:r w:rsidRPr="00F64CDC">
        <w:t xml:space="preserve"> </w:t>
      </w:r>
      <w:proofErr w:type="spellStart"/>
      <w:r w:rsidRPr="00F64CDC">
        <w:t>zajistit</w:t>
      </w:r>
      <w:proofErr w:type="spellEnd"/>
      <w:r w:rsidRPr="00F64CDC">
        <w:t xml:space="preserve"> </w:t>
      </w:r>
      <w:proofErr w:type="spellStart"/>
      <w:r w:rsidRPr="00F64CDC">
        <w:t>jejich</w:t>
      </w:r>
      <w:proofErr w:type="spellEnd"/>
      <w:r w:rsidRPr="00F64CDC">
        <w:t xml:space="preserve"> </w:t>
      </w:r>
      <w:proofErr w:type="spellStart"/>
      <w:r w:rsidRPr="00F64CDC">
        <w:t>recyklaci</w:t>
      </w:r>
      <w:proofErr w:type="spellEnd"/>
      <w:r w:rsidRPr="00F64CDC">
        <w:t xml:space="preserve">, </w:t>
      </w:r>
      <w:proofErr w:type="spellStart"/>
      <w:r w:rsidRPr="00F64CDC">
        <w:t>regeneraci</w:t>
      </w:r>
      <w:proofErr w:type="spellEnd"/>
      <w:r w:rsidRPr="00F64CDC">
        <w:t xml:space="preserve"> </w:t>
      </w:r>
      <w:proofErr w:type="spellStart"/>
      <w:r w:rsidRPr="00F64CDC">
        <w:t>nebo</w:t>
      </w:r>
      <w:proofErr w:type="spellEnd"/>
      <w:r w:rsidRPr="00F64CDC">
        <w:t xml:space="preserve"> </w:t>
      </w:r>
      <w:proofErr w:type="spellStart"/>
      <w:r w:rsidRPr="00F64CDC">
        <w:t>zneškodnění</w:t>
      </w:r>
      <w:proofErr w:type="spellEnd"/>
      <w:r w:rsidRPr="00F64CDC">
        <w:t>.</w:t>
      </w:r>
    </w:p>
    <w:p w14:paraId="5271C3DA" w14:textId="77777777" w:rsidR="00D21410" w:rsidRDefault="00D21410" w:rsidP="00D21410">
      <w:pPr>
        <w:pStyle w:val="Bezmezer"/>
        <w:ind w:left="360"/>
        <w:jc w:val="both"/>
      </w:pPr>
    </w:p>
    <w:p w14:paraId="4BBA19F1" w14:textId="77777777" w:rsidR="00DB3121" w:rsidRDefault="00DB3121" w:rsidP="00D21410">
      <w:pPr>
        <w:pStyle w:val="Bezmezer"/>
        <w:ind w:left="360"/>
        <w:jc w:val="both"/>
        <w:rPr>
          <w:b/>
        </w:rPr>
      </w:pPr>
    </w:p>
    <w:p w14:paraId="41222A00" w14:textId="77777777" w:rsidR="00DB3121" w:rsidRDefault="00DB3121" w:rsidP="00D21410">
      <w:pPr>
        <w:pStyle w:val="Bezmezer"/>
        <w:ind w:left="360"/>
        <w:jc w:val="both"/>
        <w:rPr>
          <w:b/>
        </w:rPr>
      </w:pPr>
    </w:p>
    <w:p w14:paraId="470B8C21" w14:textId="3D820C64" w:rsidR="00D21410" w:rsidRPr="00FE42DB" w:rsidRDefault="00D21410" w:rsidP="00D21410">
      <w:pPr>
        <w:pStyle w:val="Bezmezer"/>
        <w:ind w:left="360"/>
        <w:jc w:val="both"/>
        <w:rPr>
          <w:b/>
        </w:rPr>
      </w:pPr>
      <w:proofErr w:type="spellStart"/>
      <w:r w:rsidRPr="00FE42DB">
        <w:rPr>
          <w:b/>
        </w:rPr>
        <w:t>Silniční</w:t>
      </w:r>
      <w:proofErr w:type="spellEnd"/>
      <w:r w:rsidRPr="00FE42DB">
        <w:rPr>
          <w:b/>
        </w:rPr>
        <w:t xml:space="preserve"> </w:t>
      </w:r>
      <w:proofErr w:type="spellStart"/>
      <w:r w:rsidRPr="00FE42DB">
        <w:rPr>
          <w:b/>
        </w:rPr>
        <w:t>vozidla</w:t>
      </w:r>
      <w:proofErr w:type="spellEnd"/>
    </w:p>
    <w:p w14:paraId="210B989E" w14:textId="77777777" w:rsidR="00D21410" w:rsidRDefault="00D21410" w:rsidP="00D21410">
      <w:pPr>
        <w:pStyle w:val="Bezmezer"/>
        <w:ind w:left="360"/>
        <w:jc w:val="both"/>
      </w:pPr>
    </w:p>
    <w:p w14:paraId="756E3152" w14:textId="21F6E36B" w:rsidR="00424A92" w:rsidRDefault="00D21410" w:rsidP="0045039B">
      <w:pPr>
        <w:pStyle w:val="Bezmezer"/>
        <w:jc w:val="both"/>
      </w:pPr>
      <w:proofErr w:type="spellStart"/>
      <w:r w:rsidRPr="00424A92">
        <w:t>Znovuzískávání</w:t>
      </w:r>
      <w:proofErr w:type="spellEnd"/>
      <w:r w:rsidRPr="00424A92">
        <w:t xml:space="preserve"> F</w:t>
      </w:r>
      <w:r w:rsidR="0045039B">
        <w:t>S</w:t>
      </w:r>
      <w:r w:rsidRPr="00424A92">
        <w:t xml:space="preserve">P z </w:t>
      </w:r>
      <w:proofErr w:type="spellStart"/>
      <w:r w:rsidRPr="00424A92">
        <w:t>autoklimatizací</w:t>
      </w:r>
      <w:proofErr w:type="spellEnd"/>
      <w:r w:rsidRPr="00424A92">
        <w:t xml:space="preserve"> </w:t>
      </w:r>
      <w:proofErr w:type="spellStart"/>
      <w:r w:rsidRPr="00424A92">
        <w:t>spadající</w:t>
      </w:r>
      <w:proofErr w:type="spellEnd"/>
      <w:r w:rsidRPr="00424A92">
        <w:t xml:space="preserve"> do </w:t>
      </w:r>
      <w:proofErr w:type="spellStart"/>
      <w:r w:rsidRPr="00424A92">
        <w:t>oblasti</w:t>
      </w:r>
      <w:proofErr w:type="spellEnd"/>
      <w:r w:rsidRPr="00424A92">
        <w:t xml:space="preserve"> </w:t>
      </w:r>
      <w:proofErr w:type="spellStart"/>
      <w:r w:rsidRPr="00424A92">
        <w:t>směrnice</w:t>
      </w:r>
      <w:proofErr w:type="spellEnd"/>
      <w:r w:rsidRPr="00424A92">
        <w:t xml:space="preserve"> 2006/40/ES </w:t>
      </w:r>
      <w:proofErr w:type="spellStart"/>
      <w:r w:rsidRPr="00424A92">
        <w:t>může</w:t>
      </w:r>
      <w:proofErr w:type="spellEnd"/>
      <w:r w:rsidRPr="00424A92">
        <w:t xml:space="preserve"> </w:t>
      </w:r>
      <w:proofErr w:type="spellStart"/>
      <w:r w:rsidRPr="00424A92">
        <w:t>provádět</w:t>
      </w:r>
      <w:proofErr w:type="spellEnd"/>
      <w:r w:rsidRPr="00424A92">
        <w:t xml:space="preserve"> </w:t>
      </w:r>
      <w:proofErr w:type="spellStart"/>
      <w:r w:rsidRPr="00424A92">
        <w:t>osoba</w:t>
      </w:r>
      <w:proofErr w:type="spellEnd"/>
      <w:r w:rsidRPr="00424A92">
        <w:t xml:space="preserve">, </w:t>
      </w:r>
      <w:proofErr w:type="spellStart"/>
      <w:r w:rsidRPr="00424A92">
        <w:t>která</w:t>
      </w:r>
      <w:proofErr w:type="spellEnd"/>
      <w:r>
        <w:t xml:space="preserve"> </w:t>
      </w:r>
      <w:proofErr w:type="spellStart"/>
      <w:r>
        <w:t>vlastní</w:t>
      </w:r>
      <w:proofErr w:type="spellEnd"/>
      <w:r>
        <w:t xml:space="preserve"> </w:t>
      </w:r>
      <w:proofErr w:type="spellStart"/>
      <w:r>
        <w:t>alespoň</w:t>
      </w:r>
      <w:proofErr w:type="spellEnd"/>
      <w:r>
        <w:t xml:space="preserve"> </w:t>
      </w:r>
      <w:proofErr w:type="spellStart"/>
      <w:r>
        <w:t>osvědčení</w:t>
      </w:r>
      <w:proofErr w:type="spellEnd"/>
      <w:r>
        <w:t xml:space="preserve"> </w:t>
      </w:r>
      <w:proofErr w:type="spellStart"/>
      <w:r>
        <w:t>podle</w:t>
      </w:r>
      <w:proofErr w:type="spellEnd"/>
      <w:r>
        <w:t xml:space="preserve"> </w:t>
      </w:r>
      <w:proofErr w:type="spellStart"/>
      <w:r>
        <w:t>nařízení</w:t>
      </w:r>
      <w:proofErr w:type="spellEnd"/>
      <w:r>
        <w:t xml:space="preserve"> 307/2008 (</w:t>
      </w:r>
      <w:proofErr w:type="spellStart"/>
      <w:r>
        <w:t>autoklima</w:t>
      </w:r>
      <w:proofErr w:type="spellEnd"/>
      <w:r>
        <w:t xml:space="preserve">, do 3,5 </w:t>
      </w:r>
      <w:proofErr w:type="spellStart"/>
      <w:r>
        <w:t>tuny</w:t>
      </w:r>
      <w:proofErr w:type="spellEnd"/>
      <w:r>
        <w:t>)</w:t>
      </w:r>
      <w:r w:rsidR="008C66A8">
        <w:t xml:space="preserve">. </w:t>
      </w:r>
      <w:proofErr w:type="spellStart"/>
      <w:r w:rsidR="008C66A8">
        <w:t>Jsou</w:t>
      </w:r>
      <w:proofErr w:type="spellEnd"/>
      <w:r w:rsidR="008C66A8">
        <w:t xml:space="preserve"> to </w:t>
      </w:r>
      <w:proofErr w:type="spellStart"/>
      <w:r w:rsidR="008C66A8">
        <w:t>vozidla</w:t>
      </w:r>
      <w:proofErr w:type="spellEnd"/>
      <w:r w:rsidR="008C66A8">
        <w:t xml:space="preserve"> </w:t>
      </w:r>
      <w:proofErr w:type="spellStart"/>
      <w:r w:rsidR="008C66A8">
        <w:t>kategorie</w:t>
      </w:r>
      <w:proofErr w:type="spellEnd"/>
      <w:r w:rsidR="008C66A8">
        <w:t xml:space="preserve"> M1 a N1</w:t>
      </w:r>
      <w:r>
        <w:t xml:space="preserve">. </w:t>
      </w:r>
    </w:p>
    <w:p w14:paraId="4C38DE86" w14:textId="55172EE0" w:rsidR="00D21410" w:rsidRDefault="00D21410" w:rsidP="0045039B">
      <w:pPr>
        <w:pStyle w:val="Bezmezer"/>
        <w:jc w:val="both"/>
      </w:pPr>
      <w:proofErr w:type="spellStart"/>
      <w:r>
        <w:t>Znovuzískávání</w:t>
      </w:r>
      <w:proofErr w:type="spellEnd"/>
      <w:r>
        <w:t xml:space="preserve"> z </w:t>
      </w:r>
      <w:proofErr w:type="spellStart"/>
      <w:r>
        <w:t>jakéhokoliv</w:t>
      </w:r>
      <w:proofErr w:type="spellEnd"/>
      <w:r>
        <w:t xml:space="preserve"> </w:t>
      </w:r>
      <w:proofErr w:type="spellStart"/>
      <w:r>
        <w:t>druhu</w:t>
      </w:r>
      <w:proofErr w:type="spellEnd"/>
      <w:r>
        <w:t xml:space="preserve"> </w:t>
      </w:r>
      <w:proofErr w:type="spellStart"/>
      <w:r>
        <w:t>silničních</w:t>
      </w:r>
      <w:proofErr w:type="spellEnd"/>
      <w:r>
        <w:t xml:space="preserve"> </w:t>
      </w:r>
      <w:proofErr w:type="spellStart"/>
      <w:r>
        <w:t>vozidel</w:t>
      </w:r>
      <w:proofErr w:type="spellEnd"/>
      <w:r>
        <w:t xml:space="preserve">, </w:t>
      </w:r>
      <w:proofErr w:type="spellStart"/>
      <w:r>
        <w:t>která</w:t>
      </w:r>
      <w:proofErr w:type="spellEnd"/>
      <w:r>
        <w:t xml:space="preserve"> </w:t>
      </w:r>
      <w:proofErr w:type="spellStart"/>
      <w:r>
        <w:t>nespadají</w:t>
      </w:r>
      <w:proofErr w:type="spellEnd"/>
      <w:r>
        <w:t xml:space="preserve"> do </w:t>
      </w:r>
      <w:proofErr w:type="spellStart"/>
      <w:r>
        <w:t>oblasti</w:t>
      </w:r>
      <w:proofErr w:type="spellEnd"/>
      <w:r>
        <w:t xml:space="preserve"> </w:t>
      </w:r>
      <w:proofErr w:type="spellStart"/>
      <w:r>
        <w:t>směrnice</w:t>
      </w:r>
      <w:proofErr w:type="spellEnd"/>
      <w:r>
        <w:t xml:space="preserve"> 2006/40/ES, </w:t>
      </w:r>
      <w:proofErr w:type="spellStart"/>
      <w:r>
        <w:t>provádějí</w:t>
      </w:r>
      <w:proofErr w:type="spellEnd"/>
      <w:r>
        <w:t xml:space="preserve"> </w:t>
      </w:r>
      <w:proofErr w:type="spellStart"/>
      <w:r>
        <w:t>příslušně</w:t>
      </w:r>
      <w:proofErr w:type="spellEnd"/>
      <w:r>
        <w:t xml:space="preserve"> </w:t>
      </w:r>
      <w:proofErr w:type="spellStart"/>
      <w:r>
        <w:t>kvalifikované</w:t>
      </w:r>
      <w:proofErr w:type="spellEnd"/>
      <w:r>
        <w:t xml:space="preserve"> </w:t>
      </w:r>
      <w:proofErr w:type="spellStart"/>
      <w:r>
        <w:t>fyzické</w:t>
      </w:r>
      <w:proofErr w:type="spellEnd"/>
      <w:r>
        <w:t xml:space="preserve"> </w:t>
      </w:r>
      <w:proofErr w:type="spellStart"/>
      <w:r>
        <w:t>osoby</w:t>
      </w:r>
      <w:proofErr w:type="spellEnd"/>
      <w:r>
        <w:t>.</w:t>
      </w:r>
    </w:p>
    <w:p w14:paraId="3CBD8994" w14:textId="77777777" w:rsidR="00D21410" w:rsidRDefault="00D21410" w:rsidP="00D21410">
      <w:pPr>
        <w:pStyle w:val="Bezmezer"/>
        <w:jc w:val="both"/>
      </w:pPr>
    </w:p>
    <w:p w14:paraId="4E53D6DF" w14:textId="77777777" w:rsidR="00D21410" w:rsidRPr="00BE5E90" w:rsidRDefault="00D21410" w:rsidP="00D21410">
      <w:pPr>
        <w:pStyle w:val="Bezmezer"/>
        <w:jc w:val="both"/>
      </w:pPr>
    </w:p>
    <w:p w14:paraId="0166F644" w14:textId="77777777" w:rsidR="00D21410" w:rsidRPr="00BE5E90" w:rsidRDefault="00D21410" w:rsidP="00D21410">
      <w:pPr>
        <w:pStyle w:val="Bezmezer"/>
        <w:jc w:val="both"/>
        <w:rPr>
          <w:b/>
          <w:color w:val="2E74B5" w:themeColor="accent1" w:themeShade="BF"/>
          <w:sz w:val="24"/>
          <w:szCs w:val="24"/>
        </w:rPr>
      </w:pPr>
      <w:proofErr w:type="spellStart"/>
      <w:r>
        <w:rPr>
          <w:b/>
          <w:color w:val="2E74B5" w:themeColor="accent1" w:themeShade="BF"/>
          <w:sz w:val="24"/>
          <w:szCs w:val="24"/>
        </w:rPr>
        <w:t>Režimy</w:t>
      </w:r>
      <w:proofErr w:type="spellEnd"/>
      <w:r>
        <w:rPr>
          <w:b/>
          <w:color w:val="2E74B5" w:themeColor="accent1" w:themeShade="BF"/>
          <w:sz w:val="24"/>
          <w:szCs w:val="24"/>
        </w:rPr>
        <w:t xml:space="preserve"> </w:t>
      </w:r>
      <w:proofErr w:type="spellStart"/>
      <w:r>
        <w:rPr>
          <w:b/>
          <w:color w:val="2E74B5" w:themeColor="accent1" w:themeShade="BF"/>
          <w:sz w:val="24"/>
          <w:szCs w:val="24"/>
        </w:rPr>
        <w:t>odpovědnosti</w:t>
      </w:r>
      <w:proofErr w:type="spellEnd"/>
      <w:r>
        <w:rPr>
          <w:b/>
          <w:color w:val="2E74B5" w:themeColor="accent1" w:themeShade="BF"/>
          <w:sz w:val="24"/>
          <w:szCs w:val="24"/>
        </w:rPr>
        <w:t xml:space="preserve"> </w:t>
      </w:r>
      <w:proofErr w:type="spellStart"/>
      <w:r>
        <w:rPr>
          <w:b/>
          <w:color w:val="2E74B5" w:themeColor="accent1" w:themeShade="BF"/>
          <w:sz w:val="24"/>
          <w:szCs w:val="24"/>
        </w:rPr>
        <w:t>výrobce</w:t>
      </w:r>
      <w:proofErr w:type="spellEnd"/>
    </w:p>
    <w:p w14:paraId="66024C98" w14:textId="77777777" w:rsidR="00D21410" w:rsidRPr="00BE5E90" w:rsidRDefault="00D21410" w:rsidP="00D21410">
      <w:pPr>
        <w:pStyle w:val="Bezmezer"/>
        <w:jc w:val="both"/>
      </w:pPr>
    </w:p>
    <w:p w14:paraId="01413E69" w14:textId="77777777" w:rsidR="00D21410" w:rsidRPr="00BE5E90" w:rsidRDefault="00D21410" w:rsidP="00D21410">
      <w:pPr>
        <w:pStyle w:val="Bezmezer"/>
        <w:jc w:val="both"/>
      </w:pPr>
      <w:proofErr w:type="spellStart"/>
      <w:r>
        <w:t>Členské</w:t>
      </w:r>
      <w:proofErr w:type="spellEnd"/>
      <w:r>
        <w:t xml:space="preserve"> </w:t>
      </w:r>
      <w:proofErr w:type="spellStart"/>
      <w:r>
        <w:t>státy</w:t>
      </w:r>
      <w:proofErr w:type="spellEnd"/>
      <w:r>
        <w:t xml:space="preserve"> by </w:t>
      </w:r>
      <w:proofErr w:type="spellStart"/>
      <w:r>
        <w:t>měly</w:t>
      </w:r>
      <w:proofErr w:type="spellEnd"/>
      <w:r>
        <w:t xml:space="preserve"> </w:t>
      </w:r>
      <w:proofErr w:type="spellStart"/>
      <w:r>
        <w:t>podpořit</w:t>
      </w:r>
      <w:proofErr w:type="spellEnd"/>
      <w:r>
        <w:t xml:space="preserve"> </w:t>
      </w:r>
      <w:proofErr w:type="spellStart"/>
      <w:r>
        <w:t>vytvoření</w:t>
      </w:r>
      <w:proofErr w:type="spellEnd"/>
      <w:r>
        <w:t xml:space="preserve"> </w:t>
      </w:r>
      <w:proofErr w:type="spellStart"/>
      <w:r>
        <w:t>režimů</w:t>
      </w:r>
      <w:proofErr w:type="spellEnd"/>
      <w:r>
        <w:t xml:space="preserve"> </w:t>
      </w:r>
      <w:proofErr w:type="spellStart"/>
      <w:r>
        <w:t>odpovědnosti</w:t>
      </w:r>
      <w:proofErr w:type="spellEnd"/>
      <w:r>
        <w:t xml:space="preserve"> </w:t>
      </w:r>
      <w:proofErr w:type="spellStart"/>
      <w:r>
        <w:t>výrobce</w:t>
      </w:r>
      <w:proofErr w:type="spellEnd"/>
      <w:r>
        <w:t xml:space="preserve">, </w:t>
      </w:r>
      <w:proofErr w:type="spellStart"/>
      <w:r>
        <w:t>pokud</w:t>
      </w:r>
      <w:proofErr w:type="spellEnd"/>
      <w:r>
        <w:t xml:space="preserve"> </w:t>
      </w:r>
      <w:proofErr w:type="spellStart"/>
      <w:r>
        <w:t>jde</w:t>
      </w:r>
      <w:proofErr w:type="spellEnd"/>
      <w:r>
        <w:t xml:space="preserve"> o </w:t>
      </w:r>
      <w:proofErr w:type="spellStart"/>
      <w:r>
        <w:t>znovuzískávání</w:t>
      </w:r>
      <w:proofErr w:type="spellEnd"/>
      <w:r>
        <w:t xml:space="preserve"> FP a </w:t>
      </w:r>
      <w:proofErr w:type="spellStart"/>
      <w:r>
        <w:t>jejich</w:t>
      </w:r>
      <w:proofErr w:type="spellEnd"/>
      <w:r>
        <w:t xml:space="preserve"> </w:t>
      </w:r>
      <w:proofErr w:type="spellStart"/>
      <w:r>
        <w:t>recyklaci</w:t>
      </w:r>
      <w:proofErr w:type="spellEnd"/>
      <w:r>
        <w:t xml:space="preserve">, </w:t>
      </w:r>
      <w:proofErr w:type="spellStart"/>
      <w:r>
        <w:t>regeneraci</w:t>
      </w:r>
      <w:proofErr w:type="spellEnd"/>
      <w:r>
        <w:t xml:space="preserve"> </w:t>
      </w:r>
      <w:proofErr w:type="spellStart"/>
      <w:r>
        <w:t>nebo</w:t>
      </w:r>
      <w:proofErr w:type="spellEnd"/>
      <w:r>
        <w:t xml:space="preserve"> </w:t>
      </w:r>
      <w:proofErr w:type="spellStart"/>
      <w:r>
        <w:t>zneškodnění</w:t>
      </w:r>
      <w:proofErr w:type="spellEnd"/>
      <w:r>
        <w:t xml:space="preserve">. </w:t>
      </w:r>
    </w:p>
    <w:p w14:paraId="3F040342" w14:textId="77777777" w:rsidR="00D21410" w:rsidRPr="00BE5E90" w:rsidRDefault="00D21410" w:rsidP="00D21410">
      <w:pPr>
        <w:pStyle w:val="Bezmezer"/>
        <w:jc w:val="both"/>
      </w:pPr>
    </w:p>
    <w:p w14:paraId="7EF71D46" w14:textId="27749D7B" w:rsidR="00D21410" w:rsidRPr="00430D2F" w:rsidRDefault="007F0396" w:rsidP="00D21410">
      <w:pPr>
        <w:pStyle w:val="Nadpis1"/>
        <w:numPr>
          <w:ilvl w:val="0"/>
          <w:numId w:val="1"/>
        </w:numPr>
        <w:rPr>
          <w:rFonts w:asciiTheme="minorHAnsi" w:hAnsiTheme="minorHAnsi"/>
          <w:sz w:val="32"/>
          <w:szCs w:val="32"/>
          <w:u w:val="single"/>
        </w:rPr>
      </w:pPr>
      <w:proofErr w:type="spellStart"/>
      <w:r>
        <w:rPr>
          <w:rFonts w:asciiTheme="minorHAnsi" w:hAnsiTheme="minorHAnsi"/>
          <w:sz w:val="32"/>
          <w:szCs w:val="32"/>
          <w:u w:val="single"/>
        </w:rPr>
        <w:lastRenderedPageBreak/>
        <w:t>Š</w:t>
      </w:r>
      <w:r w:rsidR="009F1457">
        <w:rPr>
          <w:rFonts w:asciiTheme="minorHAnsi" w:hAnsiTheme="minorHAnsi"/>
          <w:sz w:val="32"/>
          <w:szCs w:val="32"/>
          <w:u w:val="single"/>
        </w:rPr>
        <w:t>kolení</w:t>
      </w:r>
      <w:proofErr w:type="spellEnd"/>
      <w:r w:rsidR="00D21410" w:rsidRPr="00430D2F">
        <w:rPr>
          <w:rFonts w:asciiTheme="minorHAnsi" w:hAnsiTheme="minorHAnsi"/>
          <w:sz w:val="32"/>
          <w:szCs w:val="32"/>
          <w:u w:val="single"/>
        </w:rPr>
        <w:t xml:space="preserve"> &amp; </w:t>
      </w:r>
      <w:proofErr w:type="spellStart"/>
      <w:r w:rsidR="00D21410" w:rsidRPr="00430D2F">
        <w:rPr>
          <w:rFonts w:asciiTheme="minorHAnsi" w:hAnsiTheme="minorHAnsi"/>
          <w:sz w:val="32"/>
          <w:szCs w:val="32"/>
          <w:u w:val="single"/>
        </w:rPr>
        <w:t>certifi</w:t>
      </w:r>
      <w:r w:rsidR="00D21410">
        <w:rPr>
          <w:rFonts w:asciiTheme="minorHAnsi" w:hAnsiTheme="minorHAnsi"/>
          <w:sz w:val="32"/>
          <w:szCs w:val="32"/>
          <w:u w:val="single"/>
        </w:rPr>
        <w:t>kace</w:t>
      </w:r>
      <w:proofErr w:type="spellEnd"/>
    </w:p>
    <w:p w14:paraId="692B10D2" w14:textId="77777777" w:rsidR="00D21410" w:rsidRDefault="00D21410" w:rsidP="00D21410">
      <w:pPr>
        <w:pStyle w:val="Bezmezer"/>
        <w:jc w:val="both"/>
      </w:pPr>
    </w:p>
    <w:p w14:paraId="5ECB7D12" w14:textId="43F5E14F" w:rsidR="00D21410" w:rsidRDefault="00D21410" w:rsidP="00D21410">
      <w:pPr>
        <w:pStyle w:val="Bezmezer"/>
        <w:jc w:val="both"/>
      </w:pPr>
      <w:proofErr w:type="spellStart"/>
      <w:r>
        <w:rPr>
          <w:b/>
          <w:color w:val="00B050"/>
        </w:rPr>
        <w:t>Článek</w:t>
      </w:r>
      <w:proofErr w:type="spellEnd"/>
      <w:r w:rsidRPr="003513A0">
        <w:rPr>
          <w:b/>
          <w:color w:val="00B050"/>
        </w:rPr>
        <w:t xml:space="preserve"> </w:t>
      </w:r>
      <w:r>
        <w:rPr>
          <w:b/>
          <w:color w:val="00B050"/>
        </w:rPr>
        <w:t>10</w:t>
      </w:r>
    </w:p>
    <w:p w14:paraId="37F5145E" w14:textId="77777777" w:rsidR="00114CBC" w:rsidRPr="00114CBC" w:rsidRDefault="00114CBC" w:rsidP="00114CBC">
      <w:pPr>
        <w:pStyle w:val="Bezmezer"/>
        <w:jc w:val="both"/>
        <w:rPr>
          <w:lang w:val="cs-CZ"/>
        </w:rPr>
      </w:pPr>
      <w:r w:rsidRPr="00114CBC">
        <w:rPr>
          <w:lang w:val="cs-CZ"/>
        </w:rPr>
        <w:t>Článek 10</w:t>
      </w:r>
    </w:p>
    <w:p w14:paraId="501B1DF5" w14:textId="09D1998F" w:rsidR="00114CBC" w:rsidRPr="00114CBC" w:rsidRDefault="00114CBC" w:rsidP="00114CBC">
      <w:pPr>
        <w:pStyle w:val="Bezmezer"/>
        <w:jc w:val="both"/>
        <w:rPr>
          <w:b/>
          <w:bCs/>
          <w:lang w:val="cs-CZ"/>
        </w:rPr>
      </w:pPr>
      <w:r w:rsidRPr="00114CBC">
        <w:rPr>
          <w:lang w:val="cs-CZ"/>
        </w:rPr>
        <w:t xml:space="preserve">Nové nařízení přidává další požadavky na certifikaci fyzických a právnických osob/podniků. Certifikace se vztahuje na činnosti zahrnující fluorované skleníkové plyny </w:t>
      </w:r>
      <w:r>
        <w:rPr>
          <w:lang w:val="cs-CZ"/>
        </w:rPr>
        <w:t>(tedy HFC a HFO)</w:t>
      </w:r>
      <w:r w:rsidRPr="00114CBC">
        <w:rPr>
          <w:lang w:val="cs-CZ"/>
        </w:rPr>
        <w:t xml:space="preserve"> </w:t>
      </w:r>
      <w:r w:rsidR="00DB3121" w:rsidRPr="00114CBC">
        <w:rPr>
          <w:b/>
          <w:bCs/>
          <w:highlight w:val="yellow"/>
          <w:lang w:val="cs-CZ"/>
        </w:rPr>
        <w:t>a nově</w:t>
      </w:r>
      <w:r w:rsidRPr="00114CBC">
        <w:rPr>
          <w:b/>
          <w:bCs/>
          <w:highlight w:val="yellow"/>
          <w:lang w:val="cs-CZ"/>
        </w:rPr>
        <w:t xml:space="preserve"> také příslušné alternativy fluorovaných skleníkových plynů včetně přírodních chladiv, jako je oxid uhličitý, čpavek a uhlovodíky.</w:t>
      </w:r>
    </w:p>
    <w:p w14:paraId="69B8DECA" w14:textId="77777777" w:rsidR="00114CBC" w:rsidRDefault="00114CBC" w:rsidP="00114CBC">
      <w:pPr>
        <w:pStyle w:val="Bezmezer"/>
        <w:jc w:val="both"/>
        <w:rPr>
          <w:b/>
          <w:bCs/>
          <w:lang w:val="cs-CZ"/>
        </w:rPr>
      </w:pPr>
    </w:p>
    <w:p w14:paraId="3B59289B" w14:textId="49F2266C" w:rsidR="00114CBC" w:rsidRPr="00114CBC" w:rsidRDefault="00114CBC" w:rsidP="00114CBC">
      <w:pPr>
        <w:pStyle w:val="Bezmezer"/>
        <w:jc w:val="both"/>
        <w:rPr>
          <w:lang w:val="cs-CZ"/>
        </w:rPr>
      </w:pPr>
      <w:r w:rsidRPr="00114CBC">
        <w:rPr>
          <w:b/>
          <w:bCs/>
          <w:lang w:val="cs-CZ"/>
        </w:rPr>
        <w:t>Kdo musí být certifikován?</w:t>
      </w:r>
    </w:p>
    <w:p w14:paraId="66778BA9" w14:textId="5B265665" w:rsidR="00114CBC" w:rsidRDefault="00114CBC" w:rsidP="00114CBC">
      <w:pPr>
        <w:pStyle w:val="Bezmezer"/>
        <w:rPr>
          <w:lang w:val="cs-CZ"/>
        </w:rPr>
      </w:pPr>
      <w:proofErr w:type="gramStart"/>
      <w:r w:rsidRPr="00114CBC">
        <w:rPr>
          <w:lang w:val="cs-CZ"/>
        </w:rPr>
        <w:t xml:space="preserve">A- </w:t>
      </w:r>
      <w:r w:rsidRPr="00114CBC">
        <w:rPr>
          <w:b/>
          <w:bCs/>
          <w:lang w:val="cs-CZ"/>
        </w:rPr>
        <w:t>Fyzické</w:t>
      </w:r>
      <w:proofErr w:type="gramEnd"/>
      <w:r w:rsidRPr="00114CBC">
        <w:rPr>
          <w:b/>
          <w:bCs/>
          <w:lang w:val="cs-CZ"/>
        </w:rPr>
        <w:t xml:space="preserve"> osoby</w:t>
      </w:r>
      <w:r w:rsidRPr="00114CBC">
        <w:rPr>
          <w:lang w:val="cs-CZ"/>
        </w:rPr>
        <w:t xml:space="preserve"> (tj. zaměstnanci), které provádějí určité úkoly na určitých typech zařízení, musí být certifikovány</w:t>
      </w:r>
      <w:r>
        <w:rPr>
          <w:lang w:val="cs-CZ"/>
        </w:rPr>
        <w:t xml:space="preserve"> ne</w:t>
      </w:r>
      <w:r w:rsidRPr="00114CBC">
        <w:rPr>
          <w:lang w:val="cs-CZ"/>
        </w:rPr>
        <w:t xml:space="preserve">bo kvalifikovány. </w:t>
      </w:r>
      <w:r w:rsidRPr="00114CBC">
        <w:rPr>
          <w:lang w:val="cs-CZ"/>
        </w:rPr>
        <w:br/>
      </w:r>
      <w:r w:rsidRPr="00114CBC">
        <w:rPr>
          <w:lang w:val="cs-CZ"/>
        </w:rPr>
        <w:br/>
      </w:r>
      <w:r w:rsidRPr="00114CBC">
        <w:rPr>
          <w:u w:val="single"/>
          <w:lang w:val="cs-CZ"/>
        </w:rPr>
        <w:t>Příslušná zařízení</w:t>
      </w:r>
      <w:r w:rsidRPr="00114CBC">
        <w:rPr>
          <w:lang w:val="cs-CZ"/>
        </w:rPr>
        <w:t xml:space="preserve">: </w:t>
      </w:r>
      <w:r w:rsidRPr="00114CBC">
        <w:rPr>
          <w:lang w:val="cs-CZ"/>
        </w:rPr>
        <w:br/>
        <w:t xml:space="preserve">1. stacionární chladicí a klimatizační zařízení a tepelná čerpadla </w:t>
      </w:r>
      <w:r w:rsidRPr="00114CBC">
        <w:rPr>
          <w:lang w:val="cs-CZ"/>
        </w:rPr>
        <w:br/>
      </w:r>
      <w:r w:rsidRPr="00114CBC">
        <w:rPr>
          <w:lang w:val="cs-CZ"/>
        </w:rPr>
        <w:br/>
        <w:t>2. chladicí jednotky chladírenských nákladních vozidel (nad 3,5 t) a přívěsů</w:t>
      </w:r>
      <w:r w:rsidRPr="00114CBC">
        <w:rPr>
          <w:lang w:val="cs-CZ"/>
        </w:rPr>
        <w:br/>
      </w:r>
      <w:r w:rsidRPr="00114CBC">
        <w:rPr>
          <w:lang w:val="cs-CZ"/>
        </w:rPr>
        <w:br/>
        <w:t xml:space="preserve">3. </w:t>
      </w:r>
      <w:r w:rsidRPr="00114CBC">
        <w:rPr>
          <w:b/>
          <w:bCs/>
          <w:color w:val="FF0000"/>
          <w:lang w:val="cs-CZ"/>
        </w:rPr>
        <w:t>Nové!</w:t>
      </w:r>
      <w:r w:rsidRPr="00114CBC">
        <w:rPr>
          <w:color w:val="FF0000"/>
          <w:lang w:val="cs-CZ"/>
        </w:rPr>
        <w:t xml:space="preserve"> </w:t>
      </w:r>
      <w:r w:rsidRPr="00114CBC">
        <w:rPr>
          <w:lang w:val="cs-CZ"/>
        </w:rPr>
        <w:t>chladicí jednotky lehkých chladírenských vozidel, intermodálních kontejnerů včetně refýžových a vlakových vagonů.</w:t>
      </w:r>
      <w:r w:rsidRPr="00114CBC">
        <w:rPr>
          <w:lang w:val="cs-CZ"/>
        </w:rPr>
        <w:br/>
      </w:r>
      <w:r w:rsidRPr="00114CBC">
        <w:rPr>
          <w:lang w:val="cs-CZ"/>
        </w:rPr>
        <w:br/>
        <w:t xml:space="preserve">4. </w:t>
      </w:r>
      <w:r w:rsidRPr="00114CBC">
        <w:rPr>
          <w:b/>
          <w:bCs/>
          <w:color w:val="FF0000"/>
          <w:lang w:val="cs-CZ"/>
        </w:rPr>
        <w:t>Nová!</w:t>
      </w:r>
      <w:r w:rsidRPr="00114CBC">
        <w:rPr>
          <w:color w:val="FF0000"/>
          <w:lang w:val="cs-CZ"/>
        </w:rPr>
        <w:t xml:space="preserve"> </w:t>
      </w:r>
      <w:r w:rsidRPr="00114CBC">
        <w:rPr>
          <w:lang w:val="cs-CZ"/>
        </w:rPr>
        <w:t>klimatizační zařízení a tepelná čerpadla těžkých nákladních vozidel, dodávek, nesilničních pojízdných strojů používaných v zemědělství, důlních a stavebních provozech, vlaků, metra, tramvají a letadel.</w:t>
      </w:r>
    </w:p>
    <w:p w14:paraId="28DA5093" w14:textId="77777777" w:rsidR="00114CBC" w:rsidRPr="00114CBC" w:rsidRDefault="00114CBC" w:rsidP="00114CBC">
      <w:pPr>
        <w:pStyle w:val="Bezmezer"/>
        <w:rPr>
          <w:lang w:val="cs-CZ"/>
        </w:rPr>
      </w:pPr>
    </w:p>
    <w:p w14:paraId="1335CBEE" w14:textId="6F2E69CC" w:rsidR="00114CBC" w:rsidRDefault="00114CBC" w:rsidP="00114CBC">
      <w:pPr>
        <w:pStyle w:val="Bezmezer"/>
        <w:jc w:val="both"/>
        <w:rPr>
          <w:lang w:val="cs-CZ"/>
        </w:rPr>
      </w:pPr>
      <w:r w:rsidRPr="00114CBC">
        <w:rPr>
          <w:lang w:val="cs-CZ"/>
        </w:rPr>
        <w:t xml:space="preserve">5. klimatizační zařízení v silničních vozidlech v oblasti působnosti směrnice 2006/40/ES o mobilní klimatizaci (pouze </w:t>
      </w:r>
      <w:r>
        <w:rPr>
          <w:lang w:val="cs-CZ"/>
        </w:rPr>
        <w:t>znovuzískávání</w:t>
      </w:r>
      <w:r w:rsidRPr="00114CBC">
        <w:rPr>
          <w:lang w:val="cs-CZ"/>
        </w:rPr>
        <w:t>).</w:t>
      </w:r>
    </w:p>
    <w:p w14:paraId="5726CE77" w14:textId="77777777" w:rsidR="00114CBC" w:rsidRPr="00114CBC" w:rsidRDefault="00114CBC" w:rsidP="00114CBC">
      <w:pPr>
        <w:pStyle w:val="Bezmezer"/>
        <w:jc w:val="both"/>
        <w:rPr>
          <w:lang w:val="cs-CZ"/>
        </w:rPr>
      </w:pPr>
    </w:p>
    <w:p w14:paraId="11DD34C4" w14:textId="77777777" w:rsidR="00114CBC" w:rsidRPr="00114CBC" w:rsidRDefault="00114CBC" w:rsidP="00114CBC">
      <w:pPr>
        <w:pStyle w:val="Bezmezer"/>
        <w:jc w:val="both"/>
        <w:rPr>
          <w:lang w:val="cs-CZ"/>
        </w:rPr>
      </w:pPr>
      <w:r w:rsidRPr="00114CBC">
        <w:rPr>
          <w:lang w:val="cs-CZ"/>
        </w:rPr>
        <w:t>Členské státy mohou přijmout další certifikační a školicí programy pro další typy zařízení.</w:t>
      </w:r>
    </w:p>
    <w:p w14:paraId="6E3E0BBB" w14:textId="77777777" w:rsidR="00114CBC" w:rsidRPr="00114CBC" w:rsidRDefault="00114CBC" w:rsidP="00114CBC">
      <w:pPr>
        <w:pStyle w:val="Bezmezer"/>
        <w:jc w:val="both"/>
        <w:rPr>
          <w:lang w:val="cs-CZ"/>
        </w:rPr>
      </w:pPr>
      <w:r w:rsidRPr="00114CBC">
        <w:rPr>
          <w:lang w:val="cs-CZ"/>
        </w:rPr>
        <w:t>V závislosti na certifikátu (viz níže) je certifikace vyžadována pro provádění následujících úkolů:</w:t>
      </w:r>
    </w:p>
    <w:p w14:paraId="5D54FE8A" w14:textId="77777777" w:rsidR="00114CBC" w:rsidRPr="00114CBC" w:rsidRDefault="00114CBC" w:rsidP="00114CBC">
      <w:pPr>
        <w:pStyle w:val="Bezmezer"/>
        <w:jc w:val="both"/>
        <w:rPr>
          <w:lang w:val="cs-CZ"/>
        </w:rPr>
      </w:pPr>
      <w:r w:rsidRPr="00114CBC">
        <w:rPr>
          <w:lang w:val="cs-CZ"/>
        </w:rPr>
        <w:t>a) instalace, servis, údržba</w:t>
      </w:r>
    </w:p>
    <w:p w14:paraId="20B5ECD8" w14:textId="77777777" w:rsidR="00114CBC" w:rsidRPr="00114CBC" w:rsidRDefault="00114CBC" w:rsidP="00114CBC">
      <w:pPr>
        <w:pStyle w:val="Bezmezer"/>
        <w:jc w:val="both"/>
        <w:rPr>
          <w:lang w:val="cs-CZ"/>
        </w:rPr>
      </w:pPr>
      <w:r w:rsidRPr="00114CBC">
        <w:rPr>
          <w:lang w:val="cs-CZ"/>
        </w:rPr>
        <w:t>b) opravy</w:t>
      </w:r>
    </w:p>
    <w:p w14:paraId="7E4BE5D8" w14:textId="77777777" w:rsidR="00114CBC" w:rsidRPr="00114CBC" w:rsidRDefault="00114CBC" w:rsidP="00114CBC">
      <w:pPr>
        <w:pStyle w:val="Bezmezer"/>
        <w:jc w:val="both"/>
        <w:rPr>
          <w:lang w:val="cs-CZ"/>
        </w:rPr>
      </w:pPr>
      <w:r w:rsidRPr="00114CBC">
        <w:rPr>
          <w:lang w:val="cs-CZ"/>
        </w:rPr>
        <w:t>c) vyřazování z provozu</w:t>
      </w:r>
    </w:p>
    <w:p w14:paraId="40BD8555" w14:textId="77777777" w:rsidR="00114CBC" w:rsidRPr="00114CBC" w:rsidRDefault="00114CBC" w:rsidP="00114CBC">
      <w:pPr>
        <w:pStyle w:val="Bezmezer"/>
        <w:jc w:val="both"/>
        <w:rPr>
          <w:lang w:val="cs-CZ"/>
        </w:rPr>
      </w:pPr>
      <w:r w:rsidRPr="00114CBC">
        <w:rPr>
          <w:lang w:val="cs-CZ"/>
        </w:rPr>
        <w:t>d) Kontrola těsnosti</w:t>
      </w:r>
    </w:p>
    <w:p w14:paraId="41B0DD14" w14:textId="65884C79" w:rsidR="00114CBC" w:rsidRDefault="00114CBC" w:rsidP="00114CBC">
      <w:pPr>
        <w:pStyle w:val="Bezmezer"/>
        <w:jc w:val="both"/>
        <w:rPr>
          <w:lang w:val="cs-CZ"/>
        </w:rPr>
      </w:pPr>
      <w:r w:rsidRPr="00114CBC">
        <w:rPr>
          <w:lang w:val="cs-CZ"/>
        </w:rPr>
        <w:t xml:space="preserve">e) </w:t>
      </w:r>
      <w:r>
        <w:rPr>
          <w:lang w:val="cs-CZ"/>
        </w:rPr>
        <w:t>Znovuzískávání chladiva</w:t>
      </w:r>
    </w:p>
    <w:p w14:paraId="391E21E1" w14:textId="77777777" w:rsidR="00114CBC" w:rsidRPr="00114CBC" w:rsidRDefault="00114CBC" w:rsidP="00114CBC">
      <w:pPr>
        <w:pStyle w:val="Bezmezer"/>
        <w:jc w:val="both"/>
        <w:rPr>
          <w:lang w:val="cs-CZ"/>
        </w:rPr>
      </w:pPr>
      <w:proofErr w:type="gramStart"/>
      <w:r w:rsidRPr="00114CBC">
        <w:rPr>
          <w:lang w:val="cs-CZ"/>
        </w:rPr>
        <w:t xml:space="preserve">B- </w:t>
      </w:r>
      <w:r w:rsidRPr="00114CBC">
        <w:rPr>
          <w:b/>
          <w:bCs/>
          <w:lang w:val="cs-CZ"/>
        </w:rPr>
        <w:t>Právnické</w:t>
      </w:r>
      <w:proofErr w:type="gramEnd"/>
      <w:r w:rsidRPr="00114CBC">
        <w:rPr>
          <w:b/>
          <w:bCs/>
          <w:lang w:val="cs-CZ"/>
        </w:rPr>
        <w:t xml:space="preserve"> osoby</w:t>
      </w:r>
      <w:r w:rsidRPr="00114CBC">
        <w:rPr>
          <w:lang w:val="cs-CZ"/>
        </w:rPr>
        <w:t xml:space="preserve"> (tj. podniky/společnosti, ale také samostatně výdělečně činní dodavatelé), které provádějí určité úkoly na určitých typech zařízení pro jiné strany, musí být certifikovány.</w:t>
      </w:r>
    </w:p>
    <w:p w14:paraId="5880E133" w14:textId="77777777" w:rsidR="00114CBC" w:rsidRDefault="00114CBC" w:rsidP="00114CBC">
      <w:pPr>
        <w:pStyle w:val="Bezmezer"/>
        <w:jc w:val="both"/>
        <w:rPr>
          <w:u w:val="single"/>
          <w:lang w:val="cs-CZ"/>
        </w:rPr>
      </w:pPr>
    </w:p>
    <w:p w14:paraId="540697DE" w14:textId="00D3CD8A" w:rsidR="00114CBC" w:rsidRPr="00114CBC" w:rsidRDefault="00114CBC" w:rsidP="00114CBC">
      <w:pPr>
        <w:pStyle w:val="Bezmezer"/>
        <w:rPr>
          <w:lang w:val="cs-CZ"/>
        </w:rPr>
      </w:pPr>
      <w:r w:rsidRPr="00114CBC">
        <w:rPr>
          <w:u w:val="single"/>
          <w:lang w:val="cs-CZ"/>
        </w:rPr>
        <w:t>Příslušná zařízení</w:t>
      </w:r>
      <w:r w:rsidRPr="00114CBC">
        <w:rPr>
          <w:lang w:val="cs-CZ"/>
        </w:rPr>
        <w:t>:</w:t>
      </w:r>
    </w:p>
    <w:p w14:paraId="1BFD0567" w14:textId="77777777" w:rsidR="00114CBC" w:rsidRPr="00114CBC" w:rsidRDefault="00114CBC" w:rsidP="00114CBC">
      <w:pPr>
        <w:pStyle w:val="Bezmezer"/>
        <w:rPr>
          <w:lang w:val="cs-CZ"/>
        </w:rPr>
      </w:pPr>
      <w:r w:rsidRPr="00114CBC">
        <w:rPr>
          <w:lang w:val="cs-CZ"/>
        </w:rPr>
        <w:t>1. Stacionární chladicí a klimatizační zařízení a tepelná čerpadla.</w:t>
      </w:r>
      <w:r w:rsidRPr="00114CBC">
        <w:rPr>
          <w:lang w:val="cs-CZ"/>
        </w:rPr>
        <w:br/>
      </w:r>
      <w:r w:rsidRPr="00114CBC">
        <w:rPr>
          <w:lang w:val="cs-CZ"/>
        </w:rPr>
        <w:br/>
        <w:t>2. chladicí jednotky chladírenských nákladních vozidel (nad 3,5 t) a přívěsů</w:t>
      </w:r>
      <w:r w:rsidRPr="00114CBC">
        <w:rPr>
          <w:lang w:val="cs-CZ"/>
        </w:rPr>
        <w:br/>
      </w:r>
      <w:r w:rsidRPr="00114CBC">
        <w:rPr>
          <w:lang w:val="cs-CZ"/>
        </w:rPr>
        <w:br/>
        <w:t xml:space="preserve">3. </w:t>
      </w:r>
      <w:r w:rsidRPr="00114CBC">
        <w:rPr>
          <w:b/>
          <w:bCs/>
          <w:color w:val="FF0000"/>
          <w:lang w:val="cs-CZ"/>
        </w:rPr>
        <w:t>Nové!</w:t>
      </w:r>
      <w:r w:rsidRPr="00114CBC">
        <w:rPr>
          <w:lang w:val="cs-CZ"/>
        </w:rPr>
        <w:t xml:space="preserve"> chladicí jednotky lehkých chladírenských vozidel, intermodálních kontejnerů včetně refýžových a vlakových vagonů.</w:t>
      </w:r>
    </w:p>
    <w:p w14:paraId="54C50D85" w14:textId="77777777" w:rsidR="00114CBC" w:rsidRDefault="00114CBC" w:rsidP="00114CBC">
      <w:pPr>
        <w:pStyle w:val="Bezmezer"/>
        <w:rPr>
          <w:lang w:val="cs-CZ"/>
        </w:rPr>
      </w:pPr>
      <w:r w:rsidRPr="00114CBC">
        <w:rPr>
          <w:lang w:val="cs-CZ"/>
        </w:rPr>
        <w:t xml:space="preserve">4. </w:t>
      </w:r>
      <w:r w:rsidRPr="00114CBC">
        <w:rPr>
          <w:b/>
          <w:bCs/>
          <w:color w:val="FF0000"/>
          <w:lang w:val="cs-CZ"/>
        </w:rPr>
        <w:t>Nová!</w:t>
      </w:r>
      <w:r w:rsidRPr="00114CBC">
        <w:rPr>
          <w:color w:val="FF0000"/>
          <w:lang w:val="cs-CZ"/>
        </w:rPr>
        <w:t xml:space="preserve"> </w:t>
      </w:r>
      <w:r w:rsidRPr="00114CBC">
        <w:rPr>
          <w:lang w:val="cs-CZ"/>
        </w:rPr>
        <w:t>klimatizační zařízení a tepelná čerpadla těžkých nákladních vozidel, dodávek, nesilničních pojízdných strojů používaných v zemědělství, důlních a stavebních provozech, vlaků, metra, tramvají a letadel.</w:t>
      </w:r>
    </w:p>
    <w:p w14:paraId="443AB028" w14:textId="77777777" w:rsidR="00114CBC" w:rsidRPr="00114CBC" w:rsidRDefault="00114CBC" w:rsidP="00114CBC">
      <w:pPr>
        <w:pStyle w:val="Bezmezer"/>
        <w:rPr>
          <w:lang w:val="cs-CZ"/>
        </w:rPr>
      </w:pPr>
    </w:p>
    <w:p w14:paraId="26A47DA3" w14:textId="77777777" w:rsidR="00114CBC" w:rsidRPr="00114CBC" w:rsidRDefault="00114CBC" w:rsidP="00114CBC">
      <w:pPr>
        <w:pStyle w:val="Bezmezer"/>
        <w:rPr>
          <w:lang w:val="cs-CZ"/>
        </w:rPr>
      </w:pPr>
      <w:r w:rsidRPr="00114CBC">
        <w:rPr>
          <w:lang w:val="cs-CZ"/>
        </w:rPr>
        <w:t>Členské státy mohou přijmout další certifikační a školicí programy pro další typy zařízení.</w:t>
      </w:r>
    </w:p>
    <w:p w14:paraId="0F749349" w14:textId="77777777" w:rsidR="00114CBC" w:rsidRPr="00114CBC" w:rsidRDefault="00114CBC" w:rsidP="00114CBC">
      <w:pPr>
        <w:pStyle w:val="Bezmezer"/>
        <w:rPr>
          <w:lang w:val="cs-CZ"/>
        </w:rPr>
      </w:pPr>
      <w:r w:rsidRPr="00114CBC">
        <w:rPr>
          <w:lang w:val="cs-CZ"/>
        </w:rPr>
        <w:t>- Instalace, servis a údržba</w:t>
      </w:r>
    </w:p>
    <w:p w14:paraId="06430C6C" w14:textId="77777777" w:rsidR="00114CBC" w:rsidRPr="00114CBC" w:rsidRDefault="00114CBC" w:rsidP="00114CBC">
      <w:pPr>
        <w:pStyle w:val="Bezmezer"/>
        <w:rPr>
          <w:lang w:val="cs-CZ"/>
        </w:rPr>
      </w:pPr>
      <w:r w:rsidRPr="00114CBC">
        <w:rPr>
          <w:lang w:val="cs-CZ"/>
        </w:rPr>
        <w:lastRenderedPageBreak/>
        <w:t>- Opravy</w:t>
      </w:r>
    </w:p>
    <w:p w14:paraId="554047DA" w14:textId="3F6DD62D" w:rsidR="00114CBC" w:rsidRDefault="00114CBC" w:rsidP="00114CBC">
      <w:pPr>
        <w:pStyle w:val="Bezmezer"/>
        <w:rPr>
          <w:lang w:val="cs-CZ"/>
        </w:rPr>
      </w:pPr>
      <w:r w:rsidRPr="00114CBC">
        <w:rPr>
          <w:lang w:val="cs-CZ"/>
        </w:rPr>
        <w:t>- Vyřazování z</w:t>
      </w:r>
      <w:r>
        <w:rPr>
          <w:lang w:val="cs-CZ"/>
        </w:rPr>
        <w:t> </w:t>
      </w:r>
      <w:r w:rsidRPr="00114CBC">
        <w:rPr>
          <w:lang w:val="cs-CZ"/>
        </w:rPr>
        <w:t>provozu</w:t>
      </w:r>
    </w:p>
    <w:p w14:paraId="7383509F" w14:textId="77777777" w:rsidR="00114CBC" w:rsidRPr="00114CBC" w:rsidRDefault="00114CBC" w:rsidP="00114CBC">
      <w:pPr>
        <w:pStyle w:val="Bezmezer"/>
        <w:rPr>
          <w:lang w:val="cs-CZ"/>
        </w:rPr>
      </w:pPr>
    </w:p>
    <w:p w14:paraId="1E114E03" w14:textId="77777777" w:rsidR="00114CBC" w:rsidRPr="00114CBC" w:rsidRDefault="00114CBC" w:rsidP="00114CBC">
      <w:pPr>
        <w:pStyle w:val="Bezmezer"/>
        <w:rPr>
          <w:lang w:val="cs-CZ"/>
        </w:rPr>
      </w:pPr>
      <w:r w:rsidRPr="00114CBC">
        <w:rPr>
          <w:lang w:val="cs-CZ"/>
        </w:rPr>
        <w:t>Vlastníci/provozovatelé zařízení musí přijmout přiměřená opatření, aby se ujistili, že podnik provádějící výše uvedené úkony je držitelem potřebného osvědčení.</w:t>
      </w:r>
      <w:r w:rsidRPr="00114CBC">
        <w:rPr>
          <w:lang w:val="cs-CZ"/>
        </w:rPr>
        <w:br/>
      </w:r>
    </w:p>
    <w:p w14:paraId="60512EB7" w14:textId="77777777" w:rsidR="00114CBC" w:rsidRPr="00114CBC" w:rsidRDefault="00114CBC" w:rsidP="007944F3">
      <w:pPr>
        <w:pStyle w:val="Bezmezer"/>
        <w:rPr>
          <w:lang w:val="cs-CZ"/>
        </w:rPr>
      </w:pPr>
      <w:r w:rsidRPr="00114CBC">
        <w:rPr>
          <w:b/>
          <w:bCs/>
          <w:lang w:val="cs-CZ"/>
        </w:rPr>
        <w:t>Osvědčení</w:t>
      </w:r>
    </w:p>
    <w:p w14:paraId="257A0251" w14:textId="35CF4779" w:rsidR="00114CBC" w:rsidRDefault="00114CBC" w:rsidP="007944F3">
      <w:pPr>
        <w:pStyle w:val="Bezmezer"/>
        <w:rPr>
          <w:lang w:val="cs-CZ"/>
        </w:rPr>
      </w:pPr>
      <w:r w:rsidRPr="00114CBC">
        <w:rPr>
          <w:lang w:val="cs-CZ"/>
        </w:rPr>
        <w:t xml:space="preserve">Prováděcí nařízení 2024/2251 stanoví následující </w:t>
      </w:r>
      <w:r w:rsidR="007944F3">
        <w:rPr>
          <w:lang w:val="cs-CZ"/>
        </w:rPr>
        <w:t>certifikáty</w:t>
      </w:r>
      <w:r w:rsidRPr="00114CBC">
        <w:rPr>
          <w:lang w:val="cs-CZ"/>
        </w:rPr>
        <w:t xml:space="preserve"> pro </w:t>
      </w:r>
      <w:r w:rsidR="007944F3">
        <w:rPr>
          <w:lang w:val="cs-CZ"/>
        </w:rPr>
        <w:t xml:space="preserve">fyzické </w:t>
      </w:r>
      <w:r w:rsidRPr="00114CBC">
        <w:rPr>
          <w:lang w:val="cs-CZ"/>
        </w:rPr>
        <w:t>osoby (termín „kategorie“ se již nepoužívá):</w:t>
      </w:r>
    </w:p>
    <w:p w14:paraId="1493DDB3" w14:textId="77777777" w:rsidR="007944F3" w:rsidRPr="00114CBC" w:rsidRDefault="007944F3" w:rsidP="007944F3">
      <w:pPr>
        <w:pStyle w:val="Bezmezer"/>
        <w:rPr>
          <w:lang w:val="cs-CZ"/>
        </w:rPr>
      </w:pPr>
    </w:p>
    <w:p w14:paraId="54B79D1D" w14:textId="5D14629A" w:rsidR="00114CBC" w:rsidRPr="00114CBC" w:rsidRDefault="007944F3" w:rsidP="007944F3">
      <w:pPr>
        <w:pStyle w:val="Bezmezer"/>
        <w:rPr>
          <w:lang w:val="cs-CZ"/>
        </w:rPr>
      </w:pPr>
      <w:r>
        <w:rPr>
          <w:b/>
          <w:bCs/>
          <w:lang w:val="cs-CZ"/>
        </w:rPr>
        <w:t>Přehled certifikátů:</w:t>
      </w:r>
    </w:p>
    <w:tbl>
      <w:tblPr>
        <w:tblStyle w:val="Mkatabulky"/>
        <w:tblW w:w="0" w:type="auto"/>
        <w:tblLook w:val="04A0" w:firstRow="1" w:lastRow="0" w:firstColumn="1" w:lastColumn="0" w:noHBand="0" w:noVBand="1"/>
      </w:tblPr>
      <w:tblGrid>
        <w:gridCol w:w="1271"/>
        <w:gridCol w:w="4770"/>
        <w:gridCol w:w="3021"/>
      </w:tblGrid>
      <w:tr w:rsidR="007944F3" w:rsidRPr="004838C8" w14:paraId="22835140" w14:textId="77777777" w:rsidTr="001924AC">
        <w:trPr>
          <w:trHeight w:val="454"/>
        </w:trPr>
        <w:tc>
          <w:tcPr>
            <w:tcW w:w="1271" w:type="dxa"/>
          </w:tcPr>
          <w:p w14:paraId="7D780E45" w14:textId="732D7E31" w:rsidR="007944F3" w:rsidRPr="00E86261" w:rsidRDefault="007944F3" w:rsidP="001924AC">
            <w:pPr>
              <w:rPr>
                <w:rFonts w:cs="Calibri"/>
                <w:b/>
                <w:bCs/>
              </w:rPr>
            </w:pPr>
            <w:proofErr w:type="spellStart"/>
            <w:r>
              <w:rPr>
                <w:rFonts w:cs="Calibri"/>
                <w:b/>
                <w:bCs/>
              </w:rPr>
              <w:t>Certifikát</w:t>
            </w:r>
            <w:proofErr w:type="spellEnd"/>
          </w:p>
        </w:tc>
        <w:tc>
          <w:tcPr>
            <w:tcW w:w="4770" w:type="dxa"/>
          </w:tcPr>
          <w:p w14:paraId="01C85E10" w14:textId="72A3AB41" w:rsidR="007944F3" w:rsidRPr="004838C8" w:rsidRDefault="007944F3" w:rsidP="001924AC">
            <w:pPr>
              <w:rPr>
                <w:rFonts w:cs="Calibri"/>
                <w:b/>
                <w:bCs/>
              </w:rPr>
            </w:pPr>
            <w:proofErr w:type="spellStart"/>
            <w:r>
              <w:rPr>
                <w:rFonts w:cs="Calibri"/>
                <w:b/>
                <w:bCs/>
              </w:rPr>
              <w:t>Druh</w:t>
            </w:r>
            <w:proofErr w:type="spellEnd"/>
            <w:r>
              <w:rPr>
                <w:rFonts w:cs="Calibri"/>
                <w:b/>
                <w:bCs/>
              </w:rPr>
              <w:t xml:space="preserve"> </w:t>
            </w:r>
            <w:proofErr w:type="spellStart"/>
            <w:r>
              <w:rPr>
                <w:rFonts w:cs="Calibri"/>
                <w:b/>
                <w:bCs/>
              </w:rPr>
              <w:t>chladiva</w:t>
            </w:r>
            <w:proofErr w:type="spellEnd"/>
            <w:r>
              <w:rPr>
                <w:rFonts w:cs="Calibri"/>
                <w:b/>
                <w:bCs/>
              </w:rPr>
              <w:t xml:space="preserve"> </w:t>
            </w:r>
          </w:p>
        </w:tc>
        <w:tc>
          <w:tcPr>
            <w:tcW w:w="3021" w:type="dxa"/>
          </w:tcPr>
          <w:p w14:paraId="7ECD3BFD" w14:textId="58F42FF0" w:rsidR="007944F3" w:rsidRPr="004838C8" w:rsidRDefault="007944F3" w:rsidP="001924AC">
            <w:pPr>
              <w:rPr>
                <w:rFonts w:cs="Calibri"/>
                <w:b/>
                <w:bCs/>
              </w:rPr>
            </w:pPr>
            <w:proofErr w:type="spellStart"/>
            <w:r>
              <w:rPr>
                <w:rFonts w:cs="Calibri"/>
                <w:b/>
                <w:bCs/>
              </w:rPr>
              <w:t>Doplnění</w:t>
            </w:r>
            <w:proofErr w:type="spellEnd"/>
          </w:p>
        </w:tc>
      </w:tr>
      <w:tr w:rsidR="007944F3" w14:paraId="49CA42AD" w14:textId="77777777" w:rsidTr="001924AC">
        <w:tc>
          <w:tcPr>
            <w:tcW w:w="1271" w:type="dxa"/>
          </w:tcPr>
          <w:p w14:paraId="22D0C3B7" w14:textId="77777777" w:rsidR="007944F3" w:rsidRPr="00E86261" w:rsidRDefault="007944F3" w:rsidP="001924AC">
            <w:pPr>
              <w:rPr>
                <w:rFonts w:cs="Calibri"/>
                <w:b/>
                <w:bCs/>
              </w:rPr>
            </w:pPr>
            <w:r w:rsidRPr="00E86261">
              <w:rPr>
                <w:rFonts w:cs="Calibri"/>
                <w:b/>
                <w:bCs/>
              </w:rPr>
              <w:t>A1</w:t>
            </w:r>
          </w:p>
        </w:tc>
        <w:tc>
          <w:tcPr>
            <w:tcW w:w="4770" w:type="dxa"/>
          </w:tcPr>
          <w:p w14:paraId="3DF1178D" w14:textId="562A72A1" w:rsidR="007944F3" w:rsidRDefault="007944F3" w:rsidP="001924AC">
            <w:pPr>
              <w:rPr>
                <w:rFonts w:cs="Calibri"/>
              </w:rPr>
            </w:pPr>
            <w:r>
              <w:rPr>
                <w:rFonts w:cs="Calibri"/>
              </w:rPr>
              <w:t>F-</w:t>
            </w:r>
            <w:proofErr w:type="spellStart"/>
            <w:r>
              <w:rPr>
                <w:rFonts w:cs="Calibri"/>
              </w:rPr>
              <w:t>plyny</w:t>
            </w:r>
            <w:proofErr w:type="spellEnd"/>
            <w:r>
              <w:rPr>
                <w:rFonts w:cs="Calibri"/>
              </w:rPr>
              <w:t xml:space="preserve"> + </w:t>
            </w:r>
            <w:proofErr w:type="spellStart"/>
            <w:r>
              <w:rPr>
                <w:rFonts w:cs="Calibri"/>
              </w:rPr>
              <w:t>uhlovodíky</w:t>
            </w:r>
            <w:proofErr w:type="spellEnd"/>
          </w:p>
        </w:tc>
        <w:tc>
          <w:tcPr>
            <w:tcW w:w="3021" w:type="dxa"/>
          </w:tcPr>
          <w:p w14:paraId="65214E6B" w14:textId="7794B973" w:rsidR="007944F3" w:rsidRDefault="007944F3" w:rsidP="001924AC">
            <w:pPr>
              <w:rPr>
                <w:rFonts w:cs="Calibri"/>
              </w:rPr>
            </w:pPr>
            <w:r>
              <w:rPr>
                <w:rFonts w:cs="Calibri"/>
              </w:rPr>
              <w:t xml:space="preserve">Bez </w:t>
            </w:r>
            <w:proofErr w:type="spellStart"/>
            <w:r>
              <w:rPr>
                <w:rFonts w:cs="Calibri"/>
              </w:rPr>
              <w:t>limitu</w:t>
            </w:r>
            <w:proofErr w:type="spellEnd"/>
            <w:r>
              <w:rPr>
                <w:rFonts w:cs="Calibri"/>
              </w:rPr>
              <w:t xml:space="preserve"> </w:t>
            </w:r>
            <w:proofErr w:type="spellStart"/>
            <w:r>
              <w:rPr>
                <w:rFonts w:cs="Calibri"/>
              </w:rPr>
              <w:t>náplně</w:t>
            </w:r>
            <w:proofErr w:type="spellEnd"/>
          </w:p>
        </w:tc>
      </w:tr>
      <w:tr w:rsidR="007944F3" w14:paraId="2E8DB95D" w14:textId="77777777" w:rsidTr="001924AC">
        <w:tc>
          <w:tcPr>
            <w:tcW w:w="1271" w:type="dxa"/>
          </w:tcPr>
          <w:p w14:paraId="6F6CBE96" w14:textId="77777777" w:rsidR="007944F3" w:rsidRPr="00E86261" w:rsidRDefault="007944F3" w:rsidP="001924AC">
            <w:pPr>
              <w:rPr>
                <w:rFonts w:cs="Calibri"/>
                <w:b/>
                <w:bCs/>
              </w:rPr>
            </w:pPr>
            <w:r w:rsidRPr="00E86261">
              <w:rPr>
                <w:rFonts w:cs="Calibri"/>
                <w:b/>
                <w:bCs/>
              </w:rPr>
              <w:t>A2</w:t>
            </w:r>
          </w:p>
        </w:tc>
        <w:tc>
          <w:tcPr>
            <w:tcW w:w="4770" w:type="dxa"/>
          </w:tcPr>
          <w:p w14:paraId="39D8753B" w14:textId="3E78C779" w:rsidR="007944F3" w:rsidRDefault="007944F3" w:rsidP="001924AC">
            <w:pPr>
              <w:rPr>
                <w:rFonts w:cs="Calibri"/>
              </w:rPr>
            </w:pPr>
            <w:r>
              <w:rPr>
                <w:rFonts w:cs="Calibri"/>
              </w:rPr>
              <w:t>F-</w:t>
            </w:r>
            <w:proofErr w:type="spellStart"/>
            <w:r>
              <w:rPr>
                <w:rFonts w:cs="Calibri"/>
              </w:rPr>
              <w:t>plyny</w:t>
            </w:r>
            <w:proofErr w:type="spellEnd"/>
            <w:r>
              <w:rPr>
                <w:rFonts w:cs="Calibri"/>
              </w:rPr>
              <w:t xml:space="preserve"> + </w:t>
            </w:r>
            <w:proofErr w:type="spellStart"/>
            <w:r>
              <w:rPr>
                <w:rFonts w:cs="Calibri"/>
              </w:rPr>
              <w:t>uhlovodíky</w:t>
            </w:r>
            <w:proofErr w:type="spellEnd"/>
          </w:p>
        </w:tc>
        <w:tc>
          <w:tcPr>
            <w:tcW w:w="3021" w:type="dxa"/>
          </w:tcPr>
          <w:p w14:paraId="40163220" w14:textId="73BC585B" w:rsidR="007944F3" w:rsidRDefault="007944F3" w:rsidP="001924AC">
            <w:pPr>
              <w:rPr>
                <w:rFonts w:cs="Calibri"/>
              </w:rPr>
            </w:pPr>
            <w:proofErr w:type="spellStart"/>
            <w:r>
              <w:rPr>
                <w:rFonts w:cs="Calibri"/>
              </w:rPr>
              <w:t>Zařízení</w:t>
            </w:r>
            <w:proofErr w:type="spellEnd"/>
            <w:r>
              <w:rPr>
                <w:rFonts w:cs="Calibri"/>
              </w:rPr>
              <w:t xml:space="preserve"> s </w:t>
            </w:r>
            <w:proofErr w:type="spellStart"/>
            <w:r>
              <w:rPr>
                <w:rFonts w:cs="Calibri"/>
              </w:rPr>
              <w:t>náplní</w:t>
            </w:r>
            <w:proofErr w:type="spellEnd"/>
            <w:r>
              <w:rPr>
                <w:rFonts w:cs="Calibri"/>
              </w:rPr>
              <w:t xml:space="preserve"> &lt; 3 kg (&lt; 6 kg pro </w:t>
            </w:r>
            <w:proofErr w:type="spellStart"/>
            <w:r>
              <w:rPr>
                <w:rFonts w:cs="Calibri"/>
              </w:rPr>
              <w:t>označená</w:t>
            </w:r>
            <w:proofErr w:type="spellEnd"/>
            <w:r>
              <w:rPr>
                <w:rFonts w:cs="Calibri"/>
              </w:rPr>
              <w:t xml:space="preserve"> </w:t>
            </w:r>
            <w:proofErr w:type="spellStart"/>
            <w:r>
              <w:rPr>
                <w:rFonts w:cs="Calibri"/>
              </w:rPr>
              <w:t>hermeticky</w:t>
            </w:r>
            <w:proofErr w:type="spellEnd"/>
            <w:r>
              <w:rPr>
                <w:rFonts w:cs="Calibri"/>
              </w:rPr>
              <w:t xml:space="preserve"> </w:t>
            </w:r>
            <w:proofErr w:type="spellStart"/>
            <w:r>
              <w:rPr>
                <w:rFonts w:cs="Calibri"/>
              </w:rPr>
              <w:t>uzavřená</w:t>
            </w:r>
            <w:proofErr w:type="spellEnd"/>
            <w:r>
              <w:rPr>
                <w:rFonts w:cs="Calibri"/>
              </w:rPr>
              <w:t xml:space="preserve"> </w:t>
            </w:r>
            <w:proofErr w:type="spellStart"/>
            <w:r>
              <w:rPr>
                <w:rFonts w:cs="Calibri"/>
              </w:rPr>
              <w:t>zařízení</w:t>
            </w:r>
            <w:proofErr w:type="spellEnd"/>
            <w:r>
              <w:rPr>
                <w:rFonts w:cs="Calibri"/>
              </w:rPr>
              <w:t>)</w:t>
            </w:r>
          </w:p>
        </w:tc>
      </w:tr>
      <w:tr w:rsidR="007944F3" w14:paraId="5F9B61FF" w14:textId="77777777" w:rsidTr="001924AC">
        <w:tc>
          <w:tcPr>
            <w:tcW w:w="1271" w:type="dxa"/>
          </w:tcPr>
          <w:p w14:paraId="0E0CE00F" w14:textId="77777777" w:rsidR="007944F3" w:rsidRPr="00E86261" w:rsidRDefault="007944F3" w:rsidP="001924AC">
            <w:pPr>
              <w:rPr>
                <w:rFonts w:cs="Calibri"/>
                <w:b/>
                <w:bCs/>
              </w:rPr>
            </w:pPr>
            <w:r w:rsidRPr="00E86261">
              <w:rPr>
                <w:rFonts w:cs="Calibri"/>
                <w:b/>
                <w:bCs/>
              </w:rPr>
              <w:t>B</w:t>
            </w:r>
          </w:p>
        </w:tc>
        <w:tc>
          <w:tcPr>
            <w:tcW w:w="4770" w:type="dxa"/>
          </w:tcPr>
          <w:p w14:paraId="1EFC4690" w14:textId="77F05B30" w:rsidR="007944F3" w:rsidRDefault="007944F3" w:rsidP="001924AC">
            <w:pPr>
              <w:rPr>
                <w:rFonts w:cs="Calibri"/>
              </w:rPr>
            </w:pPr>
            <w:proofErr w:type="spellStart"/>
            <w:r>
              <w:rPr>
                <w:rFonts w:cs="Calibri"/>
              </w:rPr>
              <w:t>Kysličník</w:t>
            </w:r>
            <w:proofErr w:type="spellEnd"/>
            <w:r>
              <w:rPr>
                <w:rFonts w:cs="Calibri"/>
              </w:rPr>
              <w:t xml:space="preserve"> </w:t>
            </w:r>
            <w:proofErr w:type="spellStart"/>
            <w:r>
              <w:rPr>
                <w:rFonts w:cs="Calibri"/>
              </w:rPr>
              <w:t>uhličitý</w:t>
            </w:r>
            <w:proofErr w:type="spellEnd"/>
            <w:r>
              <w:rPr>
                <w:rFonts w:cs="Calibri"/>
              </w:rPr>
              <w:t xml:space="preserve"> (CO</w:t>
            </w:r>
            <w:r>
              <w:rPr>
                <w:rFonts w:cs="Calibri"/>
                <w:vertAlign w:val="subscript"/>
              </w:rPr>
              <w:t>2</w:t>
            </w:r>
            <w:r>
              <w:rPr>
                <w:rFonts w:cs="Calibri"/>
              </w:rPr>
              <w:t>)</w:t>
            </w:r>
          </w:p>
        </w:tc>
        <w:tc>
          <w:tcPr>
            <w:tcW w:w="3021" w:type="dxa"/>
          </w:tcPr>
          <w:p w14:paraId="4F2BD51C" w14:textId="43615430" w:rsidR="007944F3" w:rsidRDefault="007944F3" w:rsidP="001924AC">
            <w:pPr>
              <w:rPr>
                <w:rFonts w:cs="Calibri"/>
              </w:rPr>
            </w:pPr>
            <w:r>
              <w:rPr>
                <w:rFonts w:cs="Calibri"/>
              </w:rPr>
              <w:t xml:space="preserve">Bez </w:t>
            </w:r>
            <w:proofErr w:type="spellStart"/>
            <w:r>
              <w:rPr>
                <w:rFonts w:cs="Calibri"/>
              </w:rPr>
              <w:t>limitu</w:t>
            </w:r>
            <w:proofErr w:type="spellEnd"/>
            <w:r>
              <w:rPr>
                <w:rFonts w:cs="Calibri"/>
              </w:rPr>
              <w:t xml:space="preserve"> </w:t>
            </w:r>
            <w:proofErr w:type="spellStart"/>
            <w:r>
              <w:rPr>
                <w:rFonts w:cs="Calibri"/>
              </w:rPr>
              <w:t>náplně</w:t>
            </w:r>
            <w:proofErr w:type="spellEnd"/>
          </w:p>
        </w:tc>
      </w:tr>
      <w:tr w:rsidR="007944F3" w14:paraId="5298D7E7" w14:textId="77777777" w:rsidTr="001924AC">
        <w:tc>
          <w:tcPr>
            <w:tcW w:w="1271" w:type="dxa"/>
          </w:tcPr>
          <w:p w14:paraId="670B50C5" w14:textId="77777777" w:rsidR="007944F3" w:rsidRPr="00E86261" w:rsidRDefault="007944F3" w:rsidP="001924AC">
            <w:pPr>
              <w:rPr>
                <w:rFonts w:cs="Calibri"/>
                <w:b/>
                <w:bCs/>
              </w:rPr>
            </w:pPr>
            <w:r w:rsidRPr="00E86261">
              <w:rPr>
                <w:rFonts w:cs="Calibri"/>
                <w:b/>
                <w:bCs/>
              </w:rPr>
              <w:t>C</w:t>
            </w:r>
          </w:p>
        </w:tc>
        <w:tc>
          <w:tcPr>
            <w:tcW w:w="4770" w:type="dxa"/>
          </w:tcPr>
          <w:p w14:paraId="38268D4D" w14:textId="4C911CBD" w:rsidR="007944F3" w:rsidRDefault="007944F3" w:rsidP="001924AC">
            <w:pPr>
              <w:rPr>
                <w:rFonts w:cs="Calibri"/>
              </w:rPr>
            </w:pPr>
            <w:proofErr w:type="spellStart"/>
            <w:r>
              <w:rPr>
                <w:rFonts w:cs="Calibri"/>
              </w:rPr>
              <w:t>Čpavek</w:t>
            </w:r>
            <w:proofErr w:type="spellEnd"/>
            <w:r>
              <w:rPr>
                <w:rFonts w:cs="Calibri"/>
              </w:rPr>
              <w:t xml:space="preserve"> (NH</w:t>
            </w:r>
            <w:r>
              <w:rPr>
                <w:rFonts w:cs="Calibri"/>
                <w:vertAlign w:val="subscript"/>
              </w:rPr>
              <w:t>3</w:t>
            </w:r>
            <w:r>
              <w:rPr>
                <w:rFonts w:cs="Calibri"/>
              </w:rPr>
              <w:t>)</w:t>
            </w:r>
          </w:p>
        </w:tc>
        <w:tc>
          <w:tcPr>
            <w:tcW w:w="3021" w:type="dxa"/>
          </w:tcPr>
          <w:p w14:paraId="3A07A6DA" w14:textId="37BC893E" w:rsidR="007944F3" w:rsidRDefault="007944F3" w:rsidP="001924AC">
            <w:pPr>
              <w:rPr>
                <w:rFonts w:cs="Calibri"/>
              </w:rPr>
            </w:pPr>
            <w:r>
              <w:rPr>
                <w:rFonts w:cs="Calibri"/>
              </w:rPr>
              <w:t xml:space="preserve">Bez </w:t>
            </w:r>
            <w:proofErr w:type="spellStart"/>
            <w:r>
              <w:rPr>
                <w:rFonts w:cs="Calibri"/>
              </w:rPr>
              <w:t>limitu</w:t>
            </w:r>
            <w:proofErr w:type="spellEnd"/>
            <w:r>
              <w:rPr>
                <w:rFonts w:cs="Calibri"/>
              </w:rPr>
              <w:t xml:space="preserve"> </w:t>
            </w:r>
            <w:proofErr w:type="spellStart"/>
            <w:r>
              <w:rPr>
                <w:rFonts w:cs="Calibri"/>
              </w:rPr>
              <w:t>náplně</w:t>
            </w:r>
            <w:proofErr w:type="spellEnd"/>
          </w:p>
        </w:tc>
      </w:tr>
      <w:tr w:rsidR="007944F3" w14:paraId="7877E707" w14:textId="77777777" w:rsidTr="001924AC">
        <w:tc>
          <w:tcPr>
            <w:tcW w:w="1271" w:type="dxa"/>
          </w:tcPr>
          <w:p w14:paraId="4C9FA989" w14:textId="77777777" w:rsidR="007944F3" w:rsidRPr="00E86261" w:rsidRDefault="007944F3" w:rsidP="001924AC">
            <w:pPr>
              <w:rPr>
                <w:rFonts w:cs="Calibri"/>
                <w:b/>
                <w:bCs/>
              </w:rPr>
            </w:pPr>
            <w:r w:rsidRPr="00E86261">
              <w:rPr>
                <w:rFonts w:cs="Calibri"/>
                <w:b/>
                <w:bCs/>
              </w:rPr>
              <w:t>D</w:t>
            </w:r>
          </w:p>
        </w:tc>
        <w:tc>
          <w:tcPr>
            <w:tcW w:w="4770" w:type="dxa"/>
          </w:tcPr>
          <w:p w14:paraId="2437C6D6" w14:textId="5855FE2D" w:rsidR="007944F3" w:rsidRDefault="007944F3" w:rsidP="001924AC">
            <w:pPr>
              <w:rPr>
                <w:rFonts w:cs="Calibri"/>
              </w:rPr>
            </w:pPr>
            <w:proofErr w:type="spellStart"/>
            <w:r>
              <w:rPr>
                <w:rFonts w:cs="Calibri"/>
              </w:rPr>
              <w:t>Pouze</w:t>
            </w:r>
            <w:proofErr w:type="spellEnd"/>
            <w:r>
              <w:rPr>
                <w:rFonts w:cs="Calibri"/>
              </w:rPr>
              <w:t xml:space="preserve"> </w:t>
            </w:r>
            <w:proofErr w:type="spellStart"/>
            <w:r>
              <w:rPr>
                <w:rFonts w:cs="Calibri"/>
              </w:rPr>
              <w:t>znovuzískávání</w:t>
            </w:r>
            <w:proofErr w:type="spellEnd"/>
            <w:r>
              <w:rPr>
                <w:rFonts w:cs="Calibri"/>
              </w:rPr>
              <w:t xml:space="preserve"> f-</w:t>
            </w:r>
            <w:proofErr w:type="spellStart"/>
            <w:r>
              <w:rPr>
                <w:rFonts w:cs="Calibri"/>
              </w:rPr>
              <w:t>plynů</w:t>
            </w:r>
            <w:proofErr w:type="spellEnd"/>
          </w:p>
        </w:tc>
        <w:tc>
          <w:tcPr>
            <w:tcW w:w="3021" w:type="dxa"/>
          </w:tcPr>
          <w:p w14:paraId="0AD3BFF6" w14:textId="6D0738D1" w:rsidR="007944F3" w:rsidRDefault="007944F3" w:rsidP="001924AC">
            <w:pPr>
              <w:rPr>
                <w:rFonts w:cs="Calibri"/>
              </w:rPr>
            </w:pPr>
            <w:proofErr w:type="spellStart"/>
            <w:r>
              <w:rPr>
                <w:rFonts w:cs="Calibri"/>
              </w:rPr>
              <w:t>Zařízení</w:t>
            </w:r>
            <w:proofErr w:type="spellEnd"/>
            <w:r>
              <w:rPr>
                <w:rFonts w:cs="Calibri"/>
              </w:rPr>
              <w:t xml:space="preserve"> s </w:t>
            </w:r>
            <w:proofErr w:type="spellStart"/>
            <w:r>
              <w:rPr>
                <w:rFonts w:cs="Calibri"/>
              </w:rPr>
              <w:t>náplní</w:t>
            </w:r>
            <w:proofErr w:type="spellEnd"/>
            <w:r>
              <w:rPr>
                <w:rFonts w:cs="Calibri"/>
              </w:rPr>
              <w:t xml:space="preserve"> &lt; 3 kg (&lt; 6 kg pro </w:t>
            </w:r>
            <w:proofErr w:type="spellStart"/>
            <w:r>
              <w:rPr>
                <w:rFonts w:cs="Calibri"/>
              </w:rPr>
              <w:t>označená</w:t>
            </w:r>
            <w:proofErr w:type="spellEnd"/>
            <w:r>
              <w:rPr>
                <w:rFonts w:cs="Calibri"/>
              </w:rPr>
              <w:t xml:space="preserve"> </w:t>
            </w:r>
            <w:proofErr w:type="spellStart"/>
            <w:r>
              <w:rPr>
                <w:rFonts w:cs="Calibri"/>
              </w:rPr>
              <w:t>hermeticky</w:t>
            </w:r>
            <w:proofErr w:type="spellEnd"/>
            <w:r>
              <w:rPr>
                <w:rFonts w:cs="Calibri"/>
              </w:rPr>
              <w:t xml:space="preserve"> </w:t>
            </w:r>
            <w:proofErr w:type="spellStart"/>
            <w:r>
              <w:rPr>
                <w:rFonts w:cs="Calibri"/>
              </w:rPr>
              <w:t>uzavřená</w:t>
            </w:r>
            <w:proofErr w:type="spellEnd"/>
            <w:r>
              <w:rPr>
                <w:rFonts w:cs="Calibri"/>
              </w:rPr>
              <w:t xml:space="preserve"> </w:t>
            </w:r>
            <w:proofErr w:type="spellStart"/>
            <w:r>
              <w:rPr>
                <w:rFonts w:cs="Calibri"/>
              </w:rPr>
              <w:t>zařízení</w:t>
            </w:r>
            <w:proofErr w:type="spellEnd"/>
            <w:r>
              <w:rPr>
                <w:rFonts w:cs="Calibri"/>
              </w:rPr>
              <w:t>)</w:t>
            </w:r>
          </w:p>
        </w:tc>
      </w:tr>
      <w:tr w:rsidR="007944F3" w14:paraId="6534D7D5" w14:textId="77777777" w:rsidTr="001924AC">
        <w:tc>
          <w:tcPr>
            <w:tcW w:w="1271" w:type="dxa"/>
          </w:tcPr>
          <w:p w14:paraId="2AE6ED42" w14:textId="77777777" w:rsidR="007944F3" w:rsidRPr="00E86261" w:rsidRDefault="007944F3" w:rsidP="001924AC">
            <w:pPr>
              <w:rPr>
                <w:rFonts w:cs="Calibri"/>
                <w:b/>
                <w:bCs/>
              </w:rPr>
            </w:pPr>
            <w:r w:rsidRPr="00E86261">
              <w:rPr>
                <w:rFonts w:cs="Calibri"/>
                <w:b/>
                <w:bCs/>
              </w:rPr>
              <w:t>E</w:t>
            </w:r>
          </w:p>
        </w:tc>
        <w:tc>
          <w:tcPr>
            <w:tcW w:w="4770" w:type="dxa"/>
          </w:tcPr>
          <w:p w14:paraId="7828BE3C" w14:textId="04FDB0B1" w:rsidR="007944F3" w:rsidRDefault="007944F3" w:rsidP="001924AC">
            <w:pPr>
              <w:rPr>
                <w:rFonts w:cs="Calibri"/>
              </w:rPr>
            </w:pPr>
            <w:proofErr w:type="spellStart"/>
            <w:r>
              <w:rPr>
                <w:rFonts w:cs="Calibri"/>
              </w:rPr>
              <w:t>Kontroly</w:t>
            </w:r>
            <w:proofErr w:type="spellEnd"/>
            <w:r>
              <w:rPr>
                <w:rFonts w:cs="Calibri"/>
              </w:rPr>
              <w:t xml:space="preserve"> </w:t>
            </w:r>
            <w:proofErr w:type="spellStart"/>
            <w:r>
              <w:rPr>
                <w:rFonts w:cs="Calibri"/>
              </w:rPr>
              <w:t>těsnosti</w:t>
            </w:r>
            <w:proofErr w:type="spellEnd"/>
            <w:r>
              <w:rPr>
                <w:rFonts w:cs="Calibri"/>
              </w:rPr>
              <w:t xml:space="preserve"> </w:t>
            </w:r>
            <w:proofErr w:type="spellStart"/>
            <w:r>
              <w:rPr>
                <w:rFonts w:cs="Calibri"/>
              </w:rPr>
              <w:t>zařízení</w:t>
            </w:r>
            <w:proofErr w:type="spellEnd"/>
            <w:r>
              <w:rPr>
                <w:rFonts w:cs="Calibri"/>
              </w:rPr>
              <w:t xml:space="preserve"> s </w:t>
            </w:r>
            <w:proofErr w:type="spellStart"/>
            <w:r>
              <w:rPr>
                <w:rFonts w:cs="Calibri"/>
              </w:rPr>
              <w:t>obsazem</w:t>
            </w:r>
            <w:proofErr w:type="spellEnd"/>
            <w:r>
              <w:rPr>
                <w:rFonts w:cs="Calibri"/>
              </w:rPr>
              <w:t xml:space="preserve"> f-</w:t>
            </w:r>
            <w:proofErr w:type="spellStart"/>
            <w:r>
              <w:rPr>
                <w:rFonts w:cs="Calibri"/>
              </w:rPr>
              <w:t>plynů</w:t>
            </w:r>
            <w:proofErr w:type="spellEnd"/>
          </w:p>
        </w:tc>
        <w:tc>
          <w:tcPr>
            <w:tcW w:w="3021" w:type="dxa"/>
          </w:tcPr>
          <w:p w14:paraId="4E170C04" w14:textId="5B375933" w:rsidR="007944F3" w:rsidRDefault="007944F3" w:rsidP="001924AC">
            <w:pPr>
              <w:rPr>
                <w:rFonts w:cs="Calibri"/>
              </w:rPr>
            </w:pPr>
            <w:r>
              <w:rPr>
                <w:rFonts w:cs="Calibri"/>
              </w:rPr>
              <w:t xml:space="preserve">Bez </w:t>
            </w:r>
            <w:proofErr w:type="spellStart"/>
            <w:r>
              <w:rPr>
                <w:rFonts w:cs="Calibri"/>
              </w:rPr>
              <w:t>vstupu</w:t>
            </w:r>
            <w:proofErr w:type="spellEnd"/>
            <w:r>
              <w:rPr>
                <w:rFonts w:cs="Calibri"/>
              </w:rPr>
              <w:t xml:space="preserve"> do </w:t>
            </w:r>
            <w:proofErr w:type="spellStart"/>
            <w:r>
              <w:rPr>
                <w:rFonts w:cs="Calibri"/>
              </w:rPr>
              <w:t>chladicího</w:t>
            </w:r>
            <w:proofErr w:type="spellEnd"/>
            <w:r>
              <w:rPr>
                <w:rFonts w:cs="Calibri"/>
              </w:rPr>
              <w:t xml:space="preserve"> </w:t>
            </w:r>
            <w:proofErr w:type="spellStart"/>
            <w:r>
              <w:rPr>
                <w:rFonts w:cs="Calibri"/>
              </w:rPr>
              <w:t>okruhu</w:t>
            </w:r>
            <w:proofErr w:type="spellEnd"/>
          </w:p>
        </w:tc>
      </w:tr>
    </w:tbl>
    <w:p w14:paraId="5FFCFCB7" w14:textId="77777777" w:rsidR="007944F3" w:rsidRDefault="007944F3" w:rsidP="007944F3">
      <w:pPr>
        <w:pStyle w:val="Bezmezer"/>
        <w:rPr>
          <w:b/>
          <w:bCs/>
          <w:lang w:val="cs-CZ"/>
        </w:rPr>
      </w:pPr>
    </w:p>
    <w:p w14:paraId="1A81A8D3" w14:textId="77777777" w:rsidR="007944F3" w:rsidRDefault="007944F3" w:rsidP="007944F3">
      <w:pPr>
        <w:pStyle w:val="Bezmezer"/>
        <w:rPr>
          <w:b/>
          <w:bCs/>
          <w:lang w:val="cs-CZ"/>
        </w:rPr>
      </w:pPr>
    </w:p>
    <w:p w14:paraId="1FD2DD96" w14:textId="77777777" w:rsidR="00DB3121" w:rsidRDefault="00DB3121" w:rsidP="007944F3">
      <w:pPr>
        <w:pStyle w:val="Bezmezer"/>
        <w:rPr>
          <w:b/>
          <w:bCs/>
          <w:lang w:val="cs-CZ"/>
        </w:rPr>
      </w:pPr>
    </w:p>
    <w:p w14:paraId="3D6E0D9C" w14:textId="77777777" w:rsidR="00DB3121" w:rsidRDefault="00DB3121" w:rsidP="007944F3">
      <w:pPr>
        <w:pStyle w:val="Bezmezer"/>
        <w:rPr>
          <w:b/>
          <w:bCs/>
          <w:lang w:val="cs-CZ"/>
        </w:rPr>
      </w:pPr>
    </w:p>
    <w:p w14:paraId="0545C182" w14:textId="77777777" w:rsidR="00DB3121" w:rsidRDefault="00DB3121" w:rsidP="007944F3">
      <w:pPr>
        <w:pStyle w:val="Bezmezer"/>
        <w:rPr>
          <w:b/>
          <w:bCs/>
          <w:lang w:val="cs-CZ"/>
        </w:rPr>
      </w:pPr>
    </w:p>
    <w:p w14:paraId="5CE22E39" w14:textId="420CEF51" w:rsidR="00114CBC" w:rsidRDefault="00114CBC" w:rsidP="007944F3">
      <w:pPr>
        <w:pStyle w:val="Bezmezer"/>
        <w:rPr>
          <w:b/>
          <w:bCs/>
          <w:lang w:val="cs-CZ"/>
        </w:rPr>
      </w:pPr>
      <w:r w:rsidRPr="00114CBC">
        <w:rPr>
          <w:b/>
          <w:bCs/>
          <w:lang w:val="cs-CZ"/>
        </w:rPr>
        <w:t>Co se stane se stávajícími certifikáty a osvědčeními o školení?</w:t>
      </w:r>
    </w:p>
    <w:p w14:paraId="73AA41ED" w14:textId="77777777" w:rsidR="007944F3" w:rsidRPr="00114CBC" w:rsidRDefault="007944F3" w:rsidP="007944F3">
      <w:pPr>
        <w:pStyle w:val="Bezmezer"/>
        <w:rPr>
          <w:lang w:val="cs-CZ"/>
        </w:rPr>
      </w:pPr>
    </w:p>
    <w:p w14:paraId="6C1424E2" w14:textId="77777777" w:rsidR="00114CBC" w:rsidRPr="00114CBC" w:rsidRDefault="00114CBC" w:rsidP="007944F3">
      <w:pPr>
        <w:pStyle w:val="Bezmezer"/>
        <w:rPr>
          <w:lang w:val="cs-CZ"/>
        </w:rPr>
      </w:pPr>
      <w:r w:rsidRPr="00114CBC">
        <w:rPr>
          <w:lang w:val="cs-CZ"/>
        </w:rPr>
        <w:t>Certifikáty a osvědčení o školení vydané podle předchozího nařízení - (EU) č. 517/2014 - zůstávají v platnosti v souladu s podmínkami, za kterých byly původně vydány.</w:t>
      </w:r>
    </w:p>
    <w:p w14:paraId="5BD7ECAF" w14:textId="08385C8F" w:rsidR="00114CBC" w:rsidRDefault="00114CBC" w:rsidP="007944F3">
      <w:pPr>
        <w:pStyle w:val="Bezmezer"/>
        <w:rPr>
          <w:lang w:val="cs-CZ"/>
        </w:rPr>
      </w:pPr>
      <w:r w:rsidRPr="00114CBC">
        <w:rPr>
          <w:lang w:val="cs-CZ"/>
        </w:rPr>
        <w:t xml:space="preserve">Držitelé osvědčení podle (EU) č. 517/2014 se musí zúčastnit obnovovacího výcvikového kurzu nebo absolvovat proces hodnocení (certifikace) </w:t>
      </w:r>
      <w:r w:rsidRPr="00114CBC">
        <w:rPr>
          <w:b/>
          <w:bCs/>
          <w:lang w:val="cs-CZ"/>
        </w:rPr>
        <w:t xml:space="preserve">nejpozději do </w:t>
      </w:r>
      <w:r w:rsidR="009146CB">
        <w:rPr>
          <w:b/>
          <w:bCs/>
          <w:lang w:val="cs-CZ"/>
        </w:rPr>
        <w:t>29</w:t>
      </w:r>
      <w:r w:rsidRPr="00114CBC">
        <w:rPr>
          <w:b/>
          <w:bCs/>
          <w:lang w:val="cs-CZ"/>
        </w:rPr>
        <w:t xml:space="preserve">. </w:t>
      </w:r>
      <w:r w:rsidR="009146CB">
        <w:rPr>
          <w:b/>
          <w:bCs/>
          <w:lang w:val="cs-CZ"/>
        </w:rPr>
        <w:t>září</w:t>
      </w:r>
      <w:r w:rsidRPr="00114CBC">
        <w:rPr>
          <w:b/>
          <w:bCs/>
          <w:lang w:val="cs-CZ"/>
        </w:rPr>
        <w:t xml:space="preserve"> 2029</w:t>
      </w:r>
      <w:r w:rsidRPr="00114CBC">
        <w:rPr>
          <w:lang w:val="cs-CZ"/>
        </w:rPr>
        <w:t xml:space="preserve"> (5 let od vstupu nařízení v platnost).</w:t>
      </w:r>
    </w:p>
    <w:p w14:paraId="3117176D" w14:textId="77777777" w:rsidR="007944F3" w:rsidRPr="00114CBC" w:rsidRDefault="007944F3" w:rsidP="007944F3">
      <w:pPr>
        <w:pStyle w:val="Bezmezer"/>
        <w:rPr>
          <w:lang w:val="cs-CZ"/>
        </w:rPr>
      </w:pPr>
    </w:p>
    <w:p w14:paraId="059FD5B6" w14:textId="77777777" w:rsidR="00114CBC" w:rsidRPr="00114CBC" w:rsidRDefault="00114CBC" w:rsidP="007944F3">
      <w:pPr>
        <w:pStyle w:val="Bezmezer"/>
        <w:rPr>
          <w:lang w:val="cs-CZ"/>
        </w:rPr>
      </w:pPr>
      <w:r w:rsidRPr="00114CBC">
        <w:rPr>
          <w:b/>
          <w:bCs/>
          <w:lang w:val="cs-CZ"/>
        </w:rPr>
        <w:t>Obnovení certifikace</w:t>
      </w:r>
    </w:p>
    <w:p w14:paraId="5FD65C51" w14:textId="77777777" w:rsidR="00114CBC" w:rsidRPr="00114CBC" w:rsidRDefault="00114CBC" w:rsidP="007944F3">
      <w:pPr>
        <w:pStyle w:val="Bezmezer"/>
        <w:rPr>
          <w:lang w:val="cs-CZ"/>
        </w:rPr>
      </w:pPr>
      <w:r w:rsidRPr="00114CBC">
        <w:rPr>
          <w:lang w:val="cs-CZ"/>
        </w:rPr>
        <w:t xml:space="preserve">Nejméně </w:t>
      </w:r>
      <w:r w:rsidRPr="00114CBC">
        <w:rPr>
          <w:b/>
          <w:bCs/>
          <w:lang w:val="cs-CZ"/>
        </w:rPr>
        <w:t>jednou za</w:t>
      </w:r>
      <w:r w:rsidRPr="00114CBC">
        <w:rPr>
          <w:lang w:val="cs-CZ"/>
        </w:rPr>
        <w:t xml:space="preserve"> </w:t>
      </w:r>
      <w:r w:rsidRPr="00114CBC">
        <w:rPr>
          <w:b/>
          <w:bCs/>
          <w:lang w:val="cs-CZ"/>
        </w:rPr>
        <w:t>sedm</w:t>
      </w:r>
      <w:r w:rsidRPr="00114CBC">
        <w:rPr>
          <w:lang w:val="cs-CZ"/>
        </w:rPr>
        <w:t xml:space="preserve"> let se budou muset certifikované fyzické osoby zúčastnit obnovovacího školení nebo absolvovat proces hodnocení (obnovení certifikace).</w:t>
      </w:r>
    </w:p>
    <w:p w14:paraId="3DA067EB" w14:textId="32D4E970" w:rsidR="00114CBC" w:rsidRPr="00114CBC" w:rsidRDefault="00114CBC" w:rsidP="007944F3">
      <w:pPr>
        <w:pStyle w:val="Bezmezer"/>
        <w:rPr>
          <w:lang w:val="cs-CZ"/>
        </w:rPr>
      </w:pPr>
      <w:r w:rsidRPr="00114CBC">
        <w:rPr>
          <w:lang w:val="cs-CZ"/>
        </w:rPr>
        <w:t xml:space="preserve">Držitelé osvědčení podle 517/2014 se musí zúčastnit obnovovacího školení nebo dokončit proces hodnocení (certifikace) </w:t>
      </w:r>
      <w:r w:rsidRPr="00114CBC">
        <w:rPr>
          <w:b/>
          <w:bCs/>
          <w:lang w:val="cs-CZ"/>
        </w:rPr>
        <w:t xml:space="preserve">nejpozději do </w:t>
      </w:r>
      <w:r w:rsidR="009146CB">
        <w:rPr>
          <w:b/>
          <w:bCs/>
          <w:lang w:val="cs-CZ"/>
        </w:rPr>
        <w:t>29</w:t>
      </w:r>
      <w:r w:rsidRPr="00114CBC">
        <w:rPr>
          <w:b/>
          <w:bCs/>
          <w:lang w:val="cs-CZ"/>
        </w:rPr>
        <w:t xml:space="preserve">. </w:t>
      </w:r>
      <w:r w:rsidR="009146CB">
        <w:rPr>
          <w:b/>
          <w:bCs/>
          <w:lang w:val="cs-CZ"/>
        </w:rPr>
        <w:t>září</w:t>
      </w:r>
      <w:r w:rsidRPr="00114CBC">
        <w:rPr>
          <w:b/>
          <w:bCs/>
          <w:lang w:val="cs-CZ"/>
        </w:rPr>
        <w:t xml:space="preserve"> 2029</w:t>
      </w:r>
      <w:r w:rsidRPr="00114CBC">
        <w:rPr>
          <w:lang w:val="cs-CZ"/>
        </w:rPr>
        <w:t xml:space="preserve"> (5 let po vstupu nařízení v platnost).</w:t>
      </w:r>
    </w:p>
    <w:p w14:paraId="4DBF69B4" w14:textId="77777777" w:rsidR="00114CBC" w:rsidRDefault="00114CBC" w:rsidP="007944F3">
      <w:pPr>
        <w:pStyle w:val="Bezmezer"/>
        <w:rPr>
          <w:lang w:val="cs-CZ"/>
        </w:rPr>
      </w:pPr>
      <w:r w:rsidRPr="00114CBC">
        <w:rPr>
          <w:lang w:val="cs-CZ"/>
        </w:rPr>
        <w:t>Bez ohledu na platnost osvědčení mohou osoby, které si chtějí aktualizovat své znalosti (zejména o informacích o alternativách), tak učinit vždy a členské státy musí skutečně zajistit, aby bylo školení pro tento účel k dispozici.</w:t>
      </w:r>
    </w:p>
    <w:p w14:paraId="0A5A9607" w14:textId="77777777" w:rsidR="007944F3" w:rsidRPr="00114CBC" w:rsidRDefault="007944F3" w:rsidP="007944F3">
      <w:pPr>
        <w:pStyle w:val="Bezmezer"/>
        <w:rPr>
          <w:lang w:val="cs-CZ"/>
        </w:rPr>
      </w:pPr>
    </w:p>
    <w:p w14:paraId="4346F53C" w14:textId="77777777" w:rsidR="00114CBC" w:rsidRPr="00114CBC" w:rsidRDefault="00114CBC" w:rsidP="007944F3">
      <w:pPr>
        <w:pStyle w:val="Bezmezer"/>
        <w:rPr>
          <w:lang w:val="cs-CZ"/>
        </w:rPr>
      </w:pPr>
      <w:r w:rsidRPr="00114CBC">
        <w:rPr>
          <w:b/>
          <w:bCs/>
          <w:lang w:val="cs-CZ"/>
        </w:rPr>
        <w:t>Certifikace a školicí programy</w:t>
      </w:r>
    </w:p>
    <w:p w14:paraId="63D4C9B9" w14:textId="77777777" w:rsidR="007944F3" w:rsidRDefault="007944F3" w:rsidP="007944F3">
      <w:pPr>
        <w:pStyle w:val="Bezmezer"/>
        <w:rPr>
          <w:b/>
          <w:bCs/>
          <w:lang w:val="cs-CZ"/>
        </w:rPr>
      </w:pPr>
    </w:p>
    <w:p w14:paraId="2DD57693" w14:textId="503A3374" w:rsidR="00114CBC" w:rsidRDefault="00114CBC" w:rsidP="007944F3">
      <w:pPr>
        <w:pStyle w:val="Bezmezer"/>
        <w:rPr>
          <w:lang w:val="cs-CZ"/>
        </w:rPr>
      </w:pPr>
      <w:r w:rsidRPr="00114CBC">
        <w:rPr>
          <w:lang w:val="cs-CZ"/>
        </w:rPr>
        <w:t>Certifikační programy a školení o praktických dovednostech a teoretických znalostech zahrnují následující:</w:t>
      </w:r>
    </w:p>
    <w:p w14:paraId="70DB2D1B" w14:textId="77777777" w:rsidR="007944F3" w:rsidRPr="00114CBC" w:rsidRDefault="007944F3" w:rsidP="007944F3">
      <w:pPr>
        <w:pStyle w:val="Bezmezer"/>
        <w:rPr>
          <w:lang w:val="cs-CZ"/>
        </w:rPr>
      </w:pPr>
    </w:p>
    <w:p w14:paraId="77D4D9EE" w14:textId="77777777" w:rsidR="007944F3" w:rsidRDefault="00114CBC">
      <w:pPr>
        <w:pStyle w:val="Bezmezer"/>
        <w:numPr>
          <w:ilvl w:val="0"/>
          <w:numId w:val="13"/>
        </w:numPr>
        <w:rPr>
          <w:lang w:val="cs-CZ"/>
        </w:rPr>
      </w:pPr>
      <w:r w:rsidRPr="00114CBC">
        <w:rPr>
          <w:lang w:val="cs-CZ"/>
        </w:rPr>
        <w:t xml:space="preserve">platné předpisy a technické normy; </w:t>
      </w:r>
    </w:p>
    <w:p w14:paraId="7679AD6D" w14:textId="77777777" w:rsidR="007944F3" w:rsidRDefault="00114CBC">
      <w:pPr>
        <w:pStyle w:val="Bezmezer"/>
        <w:numPr>
          <w:ilvl w:val="0"/>
          <w:numId w:val="13"/>
        </w:numPr>
        <w:rPr>
          <w:lang w:val="cs-CZ"/>
        </w:rPr>
      </w:pPr>
      <w:r w:rsidRPr="00114CBC">
        <w:rPr>
          <w:lang w:val="cs-CZ"/>
        </w:rPr>
        <w:t xml:space="preserve">prevence emisí; </w:t>
      </w:r>
    </w:p>
    <w:p w14:paraId="76689091" w14:textId="77777777" w:rsidR="007944F3" w:rsidRDefault="00114CBC">
      <w:pPr>
        <w:pStyle w:val="Bezmezer"/>
        <w:numPr>
          <w:ilvl w:val="0"/>
          <w:numId w:val="13"/>
        </w:numPr>
        <w:rPr>
          <w:lang w:val="cs-CZ"/>
        </w:rPr>
      </w:pPr>
      <w:r w:rsidRPr="00114CBC">
        <w:rPr>
          <w:lang w:val="cs-CZ"/>
        </w:rPr>
        <w:t xml:space="preserve">znovuzískávání fluorovaných skleníkových plynů; </w:t>
      </w:r>
    </w:p>
    <w:p w14:paraId="4D4337F4" w14:textId="77777777" w:rsidR="007944F3" w:rsidRDefault="00114CBC">
      <w:pPr>
        <w:pStyle w:val="Bezmezer"/>
        <w:numPr>
          <w:ilvl w:val="0"/>
          <w:numId w:val="13"/>
        </w:numPr>
        <w:rPr>
          <w:lang w:val="cs-CZ"/>
        </w:rPr>
      </w:pPr>
      <w:r w:rsidRPr="00114CBC">
        <w:rPr>
          <w:lang w:val="cs-CZ"/>
        </w:rPr>
        <w:t xml:space="preserve">bezpečné zacházení se zařízením typu a velikosti, na které se vztahuje osvědčení; </w:t>
      </w:r>
    </w:p>
    <w:p w14:paraId="7132A4A4" w14:textId="3E10A9F9" w:rsidR="00114CBC" w:rsidRPr="00114CBC" w:rsidRDefault="00114CBC">
      <w:pPr>
        <w:pStyle w:val="Bezmezer"/>
        <w:numPr>
          <w:ilvl w:val="0"/>
          <w:numId w:val="13"/>
        </w:numPr>
        <w:rPr>
          <w:lang w:val="cs-CZ"/>
        </w:rPr>
      </w:pPr>
      <w:r w:rsidRPr="00114CBC">
        <w:rPr>
          <w:lang w:val="cs-CZ"/>
        </w:rPr>
        <w:t>bezpečné zacházení se zařízeními s hořlavými chladivy (např. uhlovodíky) a/nebo toxickými plyny (např. čpavek) nebo se zařízeními pracujícími pod vysokým tlakem (např. oxid uhličitý</w:t>
      </w:r>
      <w:r w:rsidR="007944F3">
        <w:rPr>
          <w:lang w:val="cs-CZ"/>
        </w:rPr>
        <w:t>)</w:t>
      </w:r>
      <w:r w:rsidRPr="00114CBC">
        <w:rPr>
          <w:lang w:val="cs-CZ"/>
        </w:rPr>
        <w:t xml:space="preserve">  </w:t>
      </w:r>
    </w:p>
    <w:p w14:paraId="3EE30D1B" w14:textId="246844AE" w:rsidR="00114CBC" w:rsidRPr="00114CBC" w:rsidRDefault="00114CBC">
      <w:pPr>
        <w:pStyle w:val="Bezmezer"/>
        <w:numPr>
          <w:ilvl w:val="0"/>
          <w:numId w:val="13"/>
        </w:numPr>
        <w:rPr>
          <w:lang w:val="cs-CZ"/>
        </w:rPr>
      </w:pPr>
      <w:r w:rsidRPr="00114CBC">
        <w:rPr>
          <w:b/>
          <w:bCs/>
          <w:color w:val="FF0000"/>
          <w:lang w:val="cs-CZ"/>
        </w:rPr>
        <w:t xml:space="preserve">Novinka! </w:t>
      </w:r>
      <w:r w:rsidRPr="00114CBC">
        <w:rPr>
          <w:lang w:val="cs-CZ"/>
        </w:rPr>
        <w:t>opatření ke zlepšení nebo udržení energetické účinnosti zařízení během instalace nebo údržby.</w:t>
      </w:r>
    </w:p>
    <w:p w14:paraId="0A704A6D" w14:textId="77777777" w:rsidR="007944F3" w:rsidRDefault="007944F3" w:rsidP="007944F3">
      <w:pPr>
        <w:pStyle w:val="Bezmezer"/>
        <w:rPr>
          <w:lang w:val="cs-CZ"/>
        </w:rPr>
      </w:pPr>
    </w:p>
    <w:p w14:paraId="277AA372" w14:textId="20557B84" w:rsidR="00114CBC" w:rsidRPr="00114CBC" w:rsidRDefault="00114CBC" w:rsidP="007944F3">
      <w:pPr>
        <w:pStyle w:val="Bezmezer"/>
        <w:rPr>
          <w:lang w:val="cs-CZ"/>
        </w:rPr>
      </w:pPr>
      <w:r w:rsidRPr="00114CBC">
        <w:rPr>
          <w:lang w:val="cs-CZ"/>
        </w:rPr>
        <w:t xml:space="preserve">Certifikáty v rámci certifikačních programů uvedených v nařízení jsou podmíněny tím, že žadatel úspěšně absolvoval proces hodnocení stanovený v souladu s nařízením a prováděcími akty o minimálních požadavcích, zejména s </w:t>
      </w:r>
      <w:r w:rsidRPr="00114CBC">
        <w:rPr>
          <w:b/>
          <w:bCs/>
          <w:lang w:val="cs-CZ"/>
        </w:rPr>
        <w:t>prováděcím nařízením (EU) 2024/2215</w:t>
      </w:r>
      <w:r w:rsidRPr="00114CBC">
        <w:rPr>
          <w:lang w:val="cs-CZ"/>
        </w:rPr>
        <w:t>, které Evropská komise oficiálně zveřejnila dne 9. září 2024. Příloha nařízení (EU) 2024/2215 obsahuje tabulku s minimálními požadavky týkajícími se dovedností a znalostí.</w:t>
      </w:r>
    </w:p>
    <w:p w14:paraId="14BDB28F" w14:textId="77777777" w:rsidR="007944F3" w:rsidRDefault="007944F3" w:rsidP="007944F3">
      <w:pPr>
        <w:pStyle w:val="Bezmezer"/>
        <w:rPr>
          <w:b/>
          <w:bCs/>
          <w:lang w:val="cs-CZ"/>
        </w:rPr>
      </w:pPr>
    </w:p>
    <w:p w14:paraId="26DD0FB4" w14:textId="10E3F86A" w:rsidR="00114CBC" w:rsidRPr="00114CBC" w:rsidRDefault="00114CBC" w:rsidP="007944F3">
      <w:pPr>
        <w:pStyle w:val="Bezmezer"/>
        <w:rPr>
          <w:lang w:val="cs-CZ"/>
        </w:rPr>
      </w:pPr>
      <w:r w:rsidRPr="00114CBC">
        <w:rPr>
          <w:b/>
          <w:bCs/>
          <w:lang w:val="cs-CZ"/>
        </w:rPr>
        <w:t>Dostupnost a vzájemné uznávání</w:t>
      </w:r>
    </w:p>
    <w:p w14:paraId="09B02437" w14:textId="77777777" w:rsidR="00114CBC" w:rsidRPr="00114CBC" w:rsidRDefault="00114CBC" w:rsidP="007944F3">
      <w:pPr>
        <w:pStyle w:val="Bezmezer"/>
        <w:rPr>
          <w:lang w:val="cs-CZ"/>
        </w:rPr>
      </w:pPr>
      <w:r w:rsidRPr="00114CBC">
        <w:rPr>
          <w:lang w:val="cs-CZ"/>
        </w:rPr>
        <w:t>Členské státy zavedou nebo upraví certifikační programy pro právnické a fyzické osoby uvedené v nařízení (EU) 2024/573 o F-plynech do 29. září 2025, tj. jeden rok po vstupu prováděcího nařízení (EU) 2024/2215 v platnost.</w:t>
      </w:r>
    </w:p>
    <w:p w14:paraId="456A11D2" w14:textId="601D4BDA" w:rsidR="00114CBC" w:rsidRDefault="00114CBC" w:rsidP="007944F3">
      <w:pPr>
        <w:pStyle w:val="Bezmezer"/>
        <w:rPr>
          <w:lang w:val="cs-CZ"/>
        </w:rPr>
      </w:pPr>
      <w:r w:rsidRPr="00114CBC">
        <w:rPr>
          <w:lang w:val="cs-CZ"/>
        </w:rPr>
        <w:t>Členské státy uznávají osvědčení a potvrzení o školení vydaná v jiném členském státě v souladu s nařízením. Nesmějí omezovat volný pohyb služeb nebo svobodu usazování z důvodu, že osvědčení bylo vydáno v jiném členském státě.</w:t>
      </w:r>
    </w:p>
    <w:p w14:paraId="5EF3C9CD" w14:textId="4991B4FC" w:rsidR="00DB3121" w:rsidRDefault="00DB3121" w:rsidP="007944F3">
      <w:pPr>
        <w:pStyle w:val="Bezmezer"/>
        <w:rPr>
          <w:lang w:val="cs-CZ"/>
        </w:rPr>
      </w:pPr>
    </w:p>
    <w:p w14:paraId="0DF09A0A" w14:textId="67325317" w:rsidR="00224A83" w:rsidRPr="00430D2F" w:rsidRDefault="009146CB" w:rsidP="00224A83">
      <w:pPr>
        <w:pStyle w:val="Nadpis1"/>
        <w:numPr>
          <w:ilvl w:val="0"/>
          <w:numId w:val="1"/>
        </w:numPr>
        <w:rPr>
          <w:rFonts w:asciiTheme="minorHAnsi" w:hAnsiTheme="minorHAnsi"/>
          <w:sz w:val="32"/>
          <w:szCs w:val="32"/>
          <w:u w:val="single"/>
        </w:rPr>
      </w:pPr>
      <w:proofErr w:type="spellStart"/>
      <w:r>
        <w:rPr>
          <w:rFonts w:asciiTheme="minorHAnsi" w:hAnsiTheme="minorHAnsi"/>
          <w:sz w:val="32"/>
          <w:szCs w:val="32"/>
          <w:u w:val="single"/>
        </w:rPr>
        <w:t>Z</w:t>
      </w:r>
      <w:r w:rsidR="00224A83">
        <w:rPr>
          <w:rFonts w:asciiTheme="minorHAnsi" w:hAnsiTheme="minorHAnsi"/>
          <w:sz w:val="32"/>
          <w:szCs w:val="32"/>
          <w:u w:val="single"/>
        </w:rPr>
        <w:t>ákazy</w:t>
      </w:r>
      <w:proofErr w:type="spellEnd"/>
    </w:p>
    <w:p w14:paraId="625229C1" w14:textId="77777777" w:rsidR="00224A83" w:rsidRDefault="00224A83" w:rsidP="00224A83">
      <w:pPr>
        <w:pStyle w:val="Bezmezer"/>
        <w:jc w:val="both"/>
      </w:pPr>
    </w:p>
    <w:p w14:paraId="0518ACD4" w14:textId="33721092" w:rsidR="00224A83" w:rsidRPr="003513A0" w:rsidRDefault="00224A83" w:rsidP="00224A83">
      <w:pPr>
        <w:pStyle w:val="Bezmezer"/>
        <w:jc w:val="both"/>
        <w:rPr>
          <w:b/>
          <w:color w:val="00B050"/>
        </w:rPr>
      </w:pPr>
      <w:proofErr w:type="spellStart"/>
      <w:r>
        <w:rPr>
          <w:b/>
          <w:color w:val="00B050"/>
        </w:rPr>
        <w:t>Článek</w:t>
      </w:r>
      <w:proofErr w:type="spellEnd"/>
      <w:r w:rsidRPr="003513A0">
        <w:rPr>
          <w:b/>
          <w:color w:val="00B050"/>
        </w:rPr>
        <w:t xml:space="preserve"> </w:t>
      </w:r>
      <w:r>
        <w:rPr>
          <w:b/>
          <w:color w:val="00B050"/>
        </w:rPr>
        <w:t>11</w:t>
      </w:r>
      <w:r w:rsidRPr="003513A0">
        <w:rPr>
          <w:b/>
          <w:color w:val="00B050"/>
        </w:rPr>
        <w:t xml:space="preserve"> + </w:t>
      </w:r>
      <w:proofErr w:type="spellStart"/>
      <w:r>
        <w:rPr>
          <w:b/>
          <w:color w:val="00B050"/>
        </w:rPr>
        <w:t>Příloha</w:t>
      </w:r>
      <w:proofErr w:type="spellEnd"/>
      <w:r w:rsidRPr="003513A0">
        <w:rPr>
          <w:b/>
          <w:color w:val="00B050"/>
        </w:rPr>
        <w:t xml:space="preserve"> </w:t>
      </w:r>
      <w:r w:rsidR="009252EB">
        <w:rPr>
          <w:b/>
          <w:color w:val="00B050"/>
        </w:rPr>
        <w:t>IV</w:t>
      </w:r>
    </w:p>
    <w:p w14:paraId="1EAB0115" w14:textId="77777777" w:rsidR="00224A83" w:rsidRDefault="00224A83" w:rsidP="00224A83">
      <w:pPr>
        <w:pStyle w:val="Bezmezer"/>
        <w:jc w:val="both"/>
      </w:pPr>
    </w:p>
    <w:p w14:paraId="04394E16" w14:textId="38638DD5" w:rsidR="009252EB"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roofErr w:type="spellStart"/>
      <w:r>
        <w:rPr>
          <w:rFonts w:cstheme="minorHAnsi"/>
          <w:color w:val="000000"/>
        </w:rPr>
        <w:t>Článek</w:t>
      </w:r>
      <w:proofErr w:type="spellEnd"/>
      <w:r>
        <w:rPr>
          <w:rFonts w:cstheme="minorHAnsi"/>
          <w:color w:val="000000"/>
        </w:rPr>
        <w:t xml:space="preserve"> 11 </w:t>
      </w:r>
      <w:proofErr w:type="spellStart"/>
      <w:r>
        <w:rPr>
          <w:rFonts w:cstheme="minorHAnsi"/>
          <w:color w:val="000000"/>
        </w:rPr>
        <w:t>obsahuje</w:t>
      </w:r>
      <w:proofErr w:type="spellEnd"/>
      <w:r>
        <w:rPr>
          <w:rFonts w:cstheme="minorHAnsi"/>
          <w:color w:val="000000"/>
        </w:rPr>
        <w:t xml:space="preserve"> </w:t>
      </w:r>
      <w:proofErr w:type="spellStart"/>
      <w:r>
        <w:rPr>
          <w:rFonts w:cstheme="minorHAnsi"/>
          <w:color w:val="000000"/>
        </w:rPr>
        <w:t>opatření</w:t>
      </w:r>
      <w:proofErr w:type="spellEnd"/>
      <w:r>
        <w:rPr>
          <w:rFonts w:cstheme="minorHAnsi"/>
          <w:color w:val="000000"/>
        </w:rPr>
        <w:t xml:space="preserve"> pro </w:t>
      </w:r>
      <w:proofErr w:type="spellStart"/>
      <w:r>
        <w:rPr>
          <w:rFonts w:cstheme="minorHAnsi"/>
          <w:color w:val="000000"/>
        </w:rPr>
        <w:t>zákaz</w:t>
      </w:r>
      <w:proofErr w:type="spellEnd"/>
      <w:r>
        <w:rPr>
          <w:rFonts w:cstheme="minorHAnsi"/>
          <w:color w:val="000000"/>
        </w:rPr>
        <w:t xml:space="preserve"> </w:t>
      </w:r>
      <w:proofErr w:type="spellStart"/>
      <w:r>
        <w:rPr>
          <w:rFonts w:cstheme="minorHAnsi"/>
          <w:color w:val="000000"/>
        </w:rPr>
        <w:t>uvádění</w:t>
      </w:r>
      <w:proofErr w:type="spellEnd"/>
      <w:r>
        <w:rPr>
          <w:rFonts w:cstheme="minorHAnsi"/>
          <w:color w:val="000000"/>
        </w:rPr>
        <w:t xml:space="preserve"> </w:t>
      </w:r>
      <w:proofErr w:type="spellStart"/>
      <w:r>
        <w:rPr>
          <w:rFonts w:cstheme="minorHAnsi"/>
          <w:color w:val="000000"/>
        </w:rPr>
        <w:t>na</w:t>
      </w:r>
      <w:proofErr w:type="spellEnd"/>
      <w:r>
        <w:rPr>
          <w:rFonts w:cstheme="minorHAnsi"/>
          <w:color w:val="000000"/>
        </w:rPr>
        <w:t xml:space="preserve"> </w:t>
      </w:r>
      <w:proofErr w:type="spellStart"/>
      <w:r>
        <w:rPr>
          <w:rFonts w:cstheme="minorHAnsi"/>
          <w:color w:val="000000"/>
        </w:rPr>
        <w:t>trh</w:t>
      </w:r>
      <w:proofErr w:type="spellEnd"/>
      <w:r>
        <w:rPr>
          <w:rFonts w:cstheme="minorHAnsi"/>
          <w:color w:val="000000"/>
        </w:rPr>
        <w:t xml:space="preserve"> </w:t>
      </w:r>
      <w:proofErr w:type="spellStart"/>
      <w:r>
        <w:rPr>
          <w:rFonts w:cstheme="minorHAnsi"/>
          <w:color w:val="000000"/>
        </w:rPr>
        <w:t>konkrétních</w:t>
      </w:r>
      <w:proofErr w:type="spellEnd"/>
      <w:r>
        <w:rPr>
          <w:rFonts w:cstheme="minorHAnsi"/>
          <w:color w:val="000000"/>
        </w:rPr>
        <w:t xml:space="preserve"> </w:t>
      </w:r>
      <w:proofErr w:type="spellStart"/>
      <w:r>
        <w:rPr>
          <w:rFonts w:cstheme="minorHAnsi"/>
          <w:color w:val="000000"/>
        </w:rPr>
        <w:t>typů</w:t>
      </w:r>
      <w:proofErr w:type="spellEnd"/>
      <w:r>
        <w:rPr>
          <w:rFonts w:cstheme="minorHAnsi"/>
          <w:color w:val="000000"/>
        </w:rPr>
        <w:t xml:space="preserve"> </w:t>
      </w:r>
      <w:proofErr w:type="spellStart"/>
      <w:r>
        <w:rPr>
          <w:rFonts w:cstheme="minorHAnsi"/>
          <w:color w:val="000000"/>
        </w:rPr>
        <w:t>výrobků</w:t>
      </w:r>
      <w:proofErr w:type="spellEnd"/>
      <w:r>
        <w:rPr>
          <w:rFonts w:cstheme="minorHAnsi"/>
          <w:color w:val="000000"/>
        </w:rPr>
        <w:t xml:space="preserve"> s </w:t>
      </w:r>
      <w:proofErr w:type="spellStart"/>
      <w:r>
        <w:rPr>
          <w:rFonts w:cstheme="minorHAnsi"/>
          <w:color w:val="000000"/>
        </w:rPr>
        <w:t>obsahem</w:t>
      </w:r>
      <w:proofErr w:type="spellEnd"/>
      <w:r>
        <w:rPr>
          <w:rFonts w:cstheme="minorHAnsi"/>
          <w:color w:val="000000"/>
        </w:rPr>
        <w:t xml:space="preserve"> FSP a </w:t>
      </w:r>
      <w:proofErr w:type="spellStart"/>
      <w:r>
        <w:rPr>
          <w:rFonts w:cstheme="minorHAnsi"/>
          <w:color w:val="000000"/>
        </w:rPr>
        <w:t>stanovuje</w:t>
      </w:r>
      <w:proofErr w:type="spellEnd"/>
      <w:r>
        <w:rPr>
          <w:rFonts w:cstheme="minorHAnsi"/>
          <w:color w:val="000000"/>
        </w:rPr>
        <w:t xml:space="preserve"> datum od </w:t>
      </w:r>
      <w:proofErr w:type="spellStart"/>
      <w:r>
        <w:rPr>
          <w:rFonts w:cstheme="minorHAnsi"/>
          <w:color w:val="000000"/>
        </w:rPr>
        <w:t>kterého</w:t>
      </w:r>
      <w:proofErr w:type="spellEnd"/>
      <w:r>
        <w:rPr>
          <w:rFonts w:cstheme="minorHAnsi"/>
          <w:color w:val="000000"/>
        </w:rPr>
        <w:t xml:space="preserve"> </w:t>
      </w:r>
      <w:proofErr w:type="spellStart"/>
      <w:r>
        <w:rPr>
          <w:rFonts w:cstheme="minorHAnsi"/>
          <w:color w:val="000000"/>
        </w:rPr>
        <w:t>daný</w:t>
      </w:r>
      <w:proofErr w:type="spellEnd"/>
      <w:r>
        <w:rPr>
          <w:rFonts w:cstheme="minorHAnsi"/>
          <w:color w:val="000000"/>
        </w:rPr>
        <w:t xml:space="preserve"> </w:t>
      </w:r>
      <w:proofErr w:type="spellStart"/>
      <w:r>
        <w:rPr>
          <w:rFonts w:cstheme="minorHAnsi"/>
          <w:color w:val="000000"/>
        </w:rPr>
        <w:t>zákaz</w:t>
      </w:r>
      <w:proofErr w:type="spellEnd"/>
      <w:r>
        <w:rPr>
          <w:rFonts w:cstheme="minorHAnsi"/>
          <w:color w:val="000000"/>
        </w:rPr>
        <w:t xml:space="preserve"> </w:t>
      </w:r>
      <w:proofErr w:type="spellStart"/>
      <w:r>
        <w:rPr>
          <w:rFonts w:cstheme="minorHAnsi"/>
          <w:color w:val="000000"/>
        </w:rPr>
        <w:t>platí</w:t>
      </w:r>
      <w:proofErr w:type="spellEnd"/>
      <w:r>
        <w:rPr>
          <w:rFonts w:cstheme="minorHAnsi"/>
          <w:color w:val="000000"/>
        </w:rPr>
        <w:t xml:space="preserve"> (viz. </w:t>
      </w:r>
      <w:proofErr w:type="spellStart"/>
      <w:r>
        <w:rPr>
          <w:rFonts w:cstheme="minorHAnsi"/>
          <w:color w:val="000000"/>
        </w:rPr>
        <w:t>tabulka</w:t>
      </w:r>
      <w:proofErr w:type="spellEnd"/>
      <w:r>
        <w:rPr>
          <w:rFonts w:cstheme="minorHAnsi"/>
          <w:color w:val="000000"/>
        </w:rPr>
        <w:t xml:space="preserve"> </w:t>
      </w:r>
      <w:proofErr w:type="spellStart"/>
      <w:r>
        <w:rPr>
          <w:rFonts w:cstheme="minorHAnsi"/>
          <w:color w:val="000000"/>
        </w:rPr>
        <w:t>zákazů</w:t>
      </w:r>
      <w:proofErr w:type="spellEnd"/>
      <w:r>
        <w:rPr>
          <w:rFonts w:cstheme="minorHAnsi"/>
          <w:color w:val="000000"/>
        </w:rPr>
        <w:t xml:space="preserve"> </w:t>
      </w:r>
      <w:proofErr w:type="spellStart"/>
      <w:r>
        <w:rPr>
          <w:rFonts w:cstheme="minorHAnsi"/>
          <w:color w:val="000000"/>
        </w:rPr>
        <w:t>níže</w:t>
      </w:r>
      <w:proofErr w:type="spellEnd"/>
      <w:r>
        <w:rPr>
          <w:rFonts w:cstheme="minorHAnsi"/>
          <w:color w:val="000000"/>
        </w:rPr>
        <w:t xml:space="preserve">). </w:t>
      </w:r>
    </w:p>
    <w:p w14:paraId="34F34EEB" w14:textId="75276ACE" w:rsidR="009252EB"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roofErr w:type="spellStart"/>
      <w:r>
        <w:rPr>
          <w:rFonts w:cstheme="minorHAnsi"/>
          <w:color w:val="000000"/>
        </w:rPr>
        <w:t>Odstavec</w:t>
      </w:r>
      <w:proofErr w:type="spellEnd"/>
      <w:r>
        <w:rPr>
          <w:rFonts w:cstheme="minorHAnsi"/>
          <w:color w:val="000000"/>
        </w:rPr>
        <w:t xml:space="preserve"> 1 </w:t>
      </w:r>
    </w:p>
    <w:p w14:paraId="09622641" w14:textId="2FED12B4" w:rsidR="009252EB" w:rsidRPr="00DB426A"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color w:val="000000"/>
        </w:rPr>
      </w:pPr>
      <w:proofErr w:type="spellStart"/>
      <w:r w:rsidRPr="00DB426A">
        <w:rPr>
          <w:rFonts w:cstheme="minorHAnsi"/>
          <w:i/>
          <w:iCs/>
          <w:color w:val="000000"/>
        </w:rPr>
        <w:t>Uvádění</w:t>
      </w:r>
      <w:proofErr w:type="spellEnd"/>
      <w:r w:rsidRPr="00DB426A">
        <w:rPr>
          <w:rFonts w:cstheme="minorHAnsi"/>
          <w:i/>
          <w:iCs/>
          <w:color w:val="000000"/>
        </w:rPr>
        <w:t xml:space="preserve"> </w:t>
      </w:r>
      <w:proofErr w:type="spellStart"/>
      <w:r w:rsidRPr="00DB426A">
        <w:rPr>
          <w:rFonts w:cstheme="minorHAnsi"/>
          <w:i/>
          <w:iCs/>
          <w:color w:val="000000"/>
        </w:rPr>
        <w:t>výrobku</w:t>
      </w:r>
      <w:proofErr w:type="spellEnd"/>
      <w:r w:rsidRPr="00DB426A">
        <w:rPr>
          <w:rFonts w:cstheme="minorHAnsi"/>
          <w:i/>
          <w:iCs/>
          <w:color w:val="000000"/>
        </w:rPr>
        <w:t xml:space="preserve">̊ a </w:t>
      </w:r>
      <w:proofErr w:type="spellStart"/>
      <w:r w:rsidRPr="00DB426A">
        <w:rPr>
          <w:rFonts w:cstheme="minorHAnsi"/>
          <w:i/>
          <w:iCs/>
          <w:color w:val="000000"/>
        </w:rPr>
        <w:t>zařízení</w:t>
      </w:r>
      <w:proofErr w:type="spellEnd"/>
      <w:r w:rsidRPr="00DB426A">
        <w:rPr>
          <w:rFonts w:cstheme="minorHAnsi"/>
          <w:i/>
          <w:iCs/>
          <w:color w:val="000000"/>
        </w:rPr>
        <w:t xml:space="preserve">, </w:t>
      </w:r>
      <w:proofErr w:type="spellStart"/>
      <w:r w:rsidRPr="00DB426A">
        <w:rPr>
          <w:rFonts w:cstheme="minorHAnsi"/>
          <w:i/>
          <w:iCs/>
          <w:color w:val="000000"/>
        </w:rPr>
        <w:t>včetne</w:t>
      </w:r>
      <w:proofErr w:type="spellEnd"/>
      <w:r w:rsidRPr="00DB426A">
        <w:rPr>
          <w:rFonts w:cstheme="minorHAnsi"/>
          <w:i/>
          <w:iCs/>
          <w:color w:val="000000"/>
        </w:rPr>
        <w:t xml:space="preserve">̌ </w:t>
      </w:r>
      <w:proofErr w:type="spellStart"/>
      <w:r w:rsidRPr="00DB426A">
        <w:rPr>
          <w:rFonts w:cstheme="minorHAnsi"/>
          <w:i/>
          <w:iCs/>
          <w:color w:val="000000"/>
        </w:rPr>
        <w:t>jejich</w:t>
      </w:r>
      <w:proofErr w:type="spellEnd"/>
      <w:r w:rsidRPr="00DB426A">
        <w:rPr>
          <w:rFonts w:cstheme="minorHAnsi"/>
          <w:i/>
          <w:iCs/>
          <w:color w:val="000000"/>
        </w:rPr>
        <w:t xml:space="preserve"> </w:t>
      </w:r>
      <w:proofErr w:type="spellStart"/>
      <w:r w:rsidRPr="00DB426A">
        <w:rPr>
          <w:rFonts w:cstheme="minorHAnsi"/>
          <w:i/>
          <w:iCs/>
          <w:color w:val="000000"/>
        </w:rPr>
        <w:t>částí</w:t>
      </w:r>
      <w:proofErr w:type="spellEnd"/>
      <w:r w:rsidRPr="00DB426A">
        <w:rPr>
          <w:rFonts w:cstheme="minorHAnsi"/>
          <w:i/>
          <w:iCs/>
          <w:color w:val="000000"/>
        </w:rPr>
        <w:t xml:space="preserve">, </w:t>
      </w:r>
      <w:proofErr w:type="spellStart"/>
      <w:r w:rsidRPr="00DB426A">
        <w:rPr>
          <w:rFonts w:cstheme="minorHAnsi"/>
          <w:i/>
          <w:iCs/>
          <w:color w:val="000000"/>
        </w:rPr>
        <w:t>uvedených</w:t>
      </w:r>
      <w:proofErr w:type="spellEnd"/>
      <w:r w:rsidRPr="00DB426A">
        <w:rPr>
          <w:rFonts w:cstheme="minorHAnsi"/>
          <w:i/>
          <w:iCs/>
          <w:color w:val="000000"/>
        </w:rPr>
        <w:t xml:space="preserve"> v </w:t>
      </w:r>
      <w:proofErr w:type="spellStart"/>
      <w:r w:rsidRPr="00DB426A">
        <w:rPr>
          <w:rFonts w:cstheme="minorHAnsi"/>
          <w:i/>
          <w:iCs/>
          <w:color w:val="000000"/>
        </w:rPr>
        <w:t>příloze</w:t>
      </w:r>
      <w:proofErr w:type="spellEnd"/>
      <w:r w:rsidRPr="00DB426A">
        <w:rPr>
          <w:rFonts w:cstheme="minorHAnsi"/>
          <w:i/>
          <w:iCs/>
          <w:color w:val="000000"/>
        </w:rPr>
        <w:t xml:space="preserve"> IV (</w:t>
      </w:r>
      <w:proofErr w:type="spellStart"/>
      <w:r w:rsidRPr="00DB426A">
        <w:rPr>
          <w:rFonts w:cstheme="minorHAnsi"/>
          <w:i/>
          <w:iCs/>
          <w:color w:val="000000"/>
        </w:rPr>
        <w:t>příloha</w:t>
      </w:r>
      <w:proofErr w:type="spellEnd"/>
      <w:r w:rsidRPr="00DB426A">
        <w:rPr>
          <w:rFonts w:cstheme="minorHAnsi"/>
          <w:i/>
          <w:iCs/>
          <w:color w:val="000000"/>
        </w:rPr>
        <w:t xml:space="preserve"> IV je </w:t>
      </w:r>
      <w:proofErr w:type="spellStart"/>
      <w:r w:rsidRPr="00DB426A">
        <w:rPr>
          <w:rFonts w:cstheme="minorHAnsi"/>
          <w:i/>
          <w:iCs/>
          <w:color w:val="000000"/>
        </w:rPr>
        <w:t>tabulka</w:t>
      </w:r>
      <w:proofErr w:type="spellEnd"/>
      <w:r w:rsidRPr="00DB426A">
        <w:rPr>
          <w:rFonts w:cstheme="minorHAnsi"/>
          <w:i/>
          <w:iCs/>
          <w:color w:val="000000"/>
        </w:rPr>
        <w:t xml:space="preserve">, </w:t>
      </w:r>
      <w:proofErr w:type="spellStart"/>
      <w:r w:rsidRPr="00DB426A">
        <w:rPr>
          <w:rFonts w:cstheme="minorHAnsi"/>
          <w:i/>
          <w:iCs/>
          <w:color w:val="000000"/>
        </w:rPr>
        <w:t>která</w:t>
      </w:r>
      <w:proofErr w:type="spellEnd"/>
      <w:r w:rsidRPr="00DB426A">
        <w:rPr>
          <w:rFonts w:cstheme="minorHAnsi"/>
          <w:i/>
          <w:iCs/>
          <w:color w:val="000000"/>
        </w:rPr>
        <w:t xml:space="preserve"> </w:t>
      </w:r>
      <w:proofErr w:type="spellStart"/>
      <w:r w:rsidRPr="00DB426A">
        <w:rPr>
          <w:rFonts w:cstheme="minorHAnsi"/>
          <w:i/>
          <w:iCs/>
          <w:color w:val="000000"/>
        </w:rPr>
        <w:t>specifikuje</w:t>
      </w:r>
      <w:proofErr w:type="spellEnd"/>
      <w:r w:rsidRPr="00DB426A">
        <w:rPr>
          <w:rFonts w:cstheme="minorHAnsi"/>
          <w:i/>
          <w:iCs/>
          <w:color w:val="000000"/>
        </w:rPr>
        <w:t xml:space="preserve"> </w:t>
      </w:r>
      <w:proofErr w:type="spellStart"/>
      <w:r w:rsidRPr="00DB426A">
        <w:rPr>
          <w:rFonts w:cstheme="minorHAnsi"/>
          <w:i/>
          <w:iCs/>
          <w:color w:val="000000"/>
        </w:rPr>
        <w:t>zákazy</w:t>
      </w:r>
      <w:proofErr w:type="spellEnd"/>
      <w:r w:rsidRPr="00DB426A">
        <w:rPr>
          <w:rFonts w:cstheme="minorHAnsi"/>
          <w:i/>
          <w:iCs/>
          <w:color w:val="000000"/>
        </w:rPr>
        <w:t xml:space="preserve"> </w:t>
      </w:r>
      <w:proofErr w:type="spellStart"/>
      <w:r w:rsidRPr="00DB426A">
        <w:rPr>
          <w:rFonts w:cstheme="minorHAnsi"/>
          <w:i/>
          <w:iCs/>
          <w:color w:val="000000"/>
        </w:rPr>
        <w:t>uvádění</w:t>
      </w:r>
      <w:proofErr w:type="spellEnd"/>
      <w:r w:rsidRPr="00DB426A">
        <w:rPr>
          <w:rFonts w:cstheme="minorHAnsi"/>
          <w:i/>
          <w:iCs/>
          <w:color w:val="000000"/>
        </w:rPr>
        <w:t xml:space="preserve"> </w:t>
      </w:r>
      <w:proofErr w:type="spellStart"/>
      <w:r w:rsidRPr="00DB426A">
        <w:rPr>
          <w:rFonts w:cstheme="minorHAnsi"/>
          <w:i/>
          <w:iCs/>
          <w:color w:val="000000"/>
        </w:rPr>
        <w:t>na</w:t>
      </w:r>
      <w:proofErr w:type="spellEnd"/>
      <w:r w:rsidRPr="00DB426A">
        <w:rPr>
          <w:rFonts w:cstheme="minorHAnsi"/>
          <w:i/>
          <w:iCs/>
          <w:color w:val="000000"/>
        </w:rPr>
        <w:t xml:space="preserve"> </w:t>
      </w:r>
      <w:proofErr w:type="spellStart"/>
      <w:r w:rsidRPr="00DB426A">
        <w:rPr>
          <w:rFonts w:cstheme="minorHAnsi"/>
          <w:i/>
          <w:iCs/>
          <w:color w:val="000000"/>
        </w:rPr>
        <w:t>trh</w:t>
      </w:r>
      <w:proofErr w:type="spellEnd"/>
      <w:r w:rsidRPr="00DB426A">
        <w:rPr>
          <w:rFonts w:cstheme="minorHAnsi"/>
          <w:i/>
          <w:iCs/>
          <w:color w:val="000000"/>
        </w:rPr>
        <w:t xml:space="preserve">) </w:t>
      </w:r>
      <w:proofErr w:type="spellStart"/>
      <w:r w:rsidRPr="00DB426A">
        <w:rPr>
          <w:rFonts w:cstheme="minorHAnsi"/>
          <w:i/>
          <w:iCs/>
          <w:color w:val="000000"/>
        </w:rPr>
        <w:t>na</w:t>
      </w:r>
      <w:proofErr w:type="spellEnd"/>
      <w:r w:rsidRPr="00DB426A">
        <w:rPr>
          <w:rFonts w:cstheme="minorHAnsi"/>
          <w:i/>
          <w:iCs/>
          <w:color w:val="000000"/>
        </w:rPr>
        <w:t xml:space="preserve"> </w:t>
      </w:r>
      <w:proofErr w:type="spellStart"/>
      <w:r w:rsidRPr="00DB426A">
        <w:rPr>
          <w:rFonts w:cstheme="minorHAnsi"/>
          <w:i/>
          <w:iCs/>
          <w:color w:val="000000"/>
        </w:rPr>
        <w:t>trh</w:t>
      </w:r>
      <w:proofErr w:type="spellEnd"/>
      <w:r w:rsidRPr="00DB426A">
        <w:rPr>
          <w:rFonts w:cstheme="minorHAnsi"/>
          <w:i/>
          <w:iCs/>
          <w:color w:val="000000"/>
        </w:rPr>
        <w:t xml:space="preserve">, s </w:t>
      </w:r>
      <w:proofErr w:type="spellStart"/>
      <w:r w:rsidRPr="00DB426A">
        <w:rPr>
          <w:rFonts w:cstheme="minorHAnsi"/>
          <w:i/>
          <w:iCs/>
          <w:color w:val="000000"/>
        </w:rPr>
        <w:t>výjimkou</w:t>
      </w:r>
      <w:proofErr w:type="spellEnd"/>
      <w:r w:rsidRPr="00DB426A">
        <w:rPr>
          <w:rFonts w:cstheme="minorHAnsi"/>
          <w:i/>
          <w:iCs/>
          <w:color w:val="000000"/>
        </w:rPr>
        <w:t xml:space="preserve"> </w:t>
      </w:r>
      <w:proofErr w:type="spellStart"/>
      <w:r w:rsidRPr="00DB426A">
        <w:rPr>
          <w:rFonts w:cstheme="minorHAnsi"/>
          <w:i/>
          <w:iCs/>
          <w:color w:val="000000"/>
        </w:rPr>
        <w:t>vojenského</w:t>
      </w:r>
      <w:proofErr w:type="spellEnd"/>
      <w:r w:rsidRPr="00DB426A">
        <w:rPr>
          <w:rFonts w:cstheme="minorHAnsi"/>
          <w:i/>
          <w:iCs/>
          <w:color w:val="000000"/>
        </w:rPr>
        <w:t xml:space="preserve"> </w:t>
      </w:r>
      <w:proofErr w:type="spellStart"/>
      <w:r w:rsidRPr="00DB426A">
        <w:rPr>
          <w:rFonts w:cstheme="minorHAnsi"/>
          <w:i/>
          <w:iCs/>
          <w:color w:val="000000"/>
        </w:rPr>
        <w:t>vybavení</w:t>
      </w:r>
      <w:proofErr w:type="spellEnd"/>
      <w:r w:rsidRPr="00DB426A">
        <w:rPr>
          <w:rFonts w:cstheme="minorHAnsi"/>
          <w:i/>
          <w:iCs/>
          <w:color w:val="000000"/>
        </w:rPr>
        <w:t xml:space="preserve">, je </w:t>
      </w:r>
      <w:proofErr w:type="spellStart"/>
      <w:r w:rsidRPr="00DB426A">
        <w:rPr>
          <w:rFonts w:cstheme="minorHAnsi"/>
          <w:i/>
          <w:iCs/>
          <w:color w:val="000000"/>
        </w:rPr>
        <w:t>zakázáno</w:t>
      </w:r>
      <w:proofErr w:type="spellEnd"/>
      <w:r w:rsidRPr="00DB426A">
        <w:rPr>
          <w:rFonts w:cstheme="minorHAnsi"/>
          <w:i/>
          <w:iCs/>
          <w:color w:val="000000"/>
        </w:rPr>
        <w:t xml:space="preserve"> od data </w:t>
      </w:r>
      <w:proofErr w:type="spellStart"/>
      <w:r w:rsidRPr="00DB426A">
        <w:rPr>
          <w:rFonts w:cstheme="minorHAnsi"/>
          <w:i/>
          <w:iCs/>
          <w:color w:val="000000"/>
        </w:rPr>
        <w:t>uvedeného</w:t>
      </w:r>
      <w:proofErr w:type="spellEnd"/>
      <w:r w:rsidRPr="00DB426A">
        <w:rPr>
          <w:rFonts w:cstheme="minorHAnsi"/>
          <w:i/>
          <w:iCs/>
          <w:color w:val="000000"/>
        </w:rPr>
        <w:t xml:space="preserve"> v </w:t>
      </w:r>
      <w:proofErr w:type="spellStart"/>
      <w:r w:rsidRPr="00DB426A">
        <w:rPr>
          <w:rFonts w:cstheme="minorHAnsi"/>
          <w:i/>
          <w:iCs/>
          <w:color w:val="000000"/>
        </w:rPr>
        <w:t>dané</w:t>
      </w:r>
      <w:proofErr w:type="spellEnd"/>
      <w:r w:rsidRPr="00DB426A">
        <w:rPr>
          <w:rFonts w:cstheme="minorHAnsi"/>
          <w:i/>
          <w:iCs/>
          <w:color w:val="000000"/>
        </w:rPr>
        <w:t xml:space="preserve"> </w:t>
      </w:r>
      <w:proofErr w:type="spellStart"/>
      <w:r w:rsidRPr="00DB426A">
        <w:rPr>
          <w:rFonts w:cstheme="minorHAnsi"/>
          <w:i/>
          <w:iCs/>
          <w:color w:val="000000"/>
        </w:rPr>
        <w:t>příloze</w:t>
      </w:r>
      <w:proofErr w:type="spellEnd"/>
      <w:r w:rsidRPr="00DB426A">
        <w:rPr>
          <w:rFonts w:cstheme="minorHAnsi"/>
          <w:i/>
          <w:iCs/>
          <w:color w:val="000000"/>
        </w:rPr>
        <w:t xml:space="preserve">, </w:t>
      </w:r>
      <w:proofErr w:type="spellStart"/>
      <w:r w:rsidRPr="00DB426A">
        <w:rPr>
          <w:rFonts w:cstheme="minorHAnsi"/>
          <w:i/>
          <w:iCs/>
          <w:color w:val="000000"/>
        </w:rPr>
        <w:t>případne</w:t>
      </w:r>
      <w:proofErr w:type="spellEnd"/>
      <w:r w:rsidRPr="00DB426A">
        <w:rPr>
          <w:rFonts w:cstheme="minorHAnsi"/>
          <w:i/>
          <w:iCs/>
          <w:color w:val="000000"/>
        </w:rPr>
        <w:t xml:space="preserve">̌ s </w:t>
      </w:r>
      <w:proofErr w:type="spellStart"/>
      <w:r w:rsidRPr="00DB426A">
        <w:rPr>
          <w:rFonts w:cstheme="minorHAnsi"/>
          <w:i/>
          <w:iCs/>
          <w:color w:val="000000"/>
        </w:rPr>
        <w:t>rozlišením</w:t>
      </w:r>
      <w:proofErr w:type="spellEnd"/>
      <w:r w:rsidRPr="00DB426A">
        <w:rPr>
          <w:rFonts w:cstheme="minorHAnsi"/>
          <w:i/>
          <w:iCs/>
          <w:color w:val="000000"/>
        </w:rPr>
        <w:t xml:space="preserve"> </w:t>
      </w:r>
      <w:proofErr w:type="spellStart"/>
      <w:r w:rsidRPr="00DB426A">
        <w:rPr>
          <w:rFonts w:cstheme="minorHAnsi"/>
          <w:i/>
          <w:iCs/>
          <w:color w:val="000000"/>
        </w:rPr>
        <w:t>podle</w:t>
      </w:r>
      <w:proofErr w:type="spellEnd"/>
      <w:r w:rsidRPr="00DB426A">
        <w:rPr>
          <w:rFonts w:cstheme="minorHAnsi"/>
          <w:i/>
          <w:iCs/>
          <w:color w:val="000000"/>
        </w:rPr>
        <w:t xml:space="preserve"> </w:t>
      </w:r>
      <w:proofErr w:type="spellStart"/>
      <w:r w:rsidRPr="00DB426A">
        <w:rPr>
          <w:rFonts w:cstheme="minorHAnsi"/>
          <w:i/>
          <w:iCs/>
          <w:color w:val="000000"/>
        </w:rPr>
        <w:t>typu</w:t>
      </w:r>
      <w:proofErr w:type="spellEnd"/>
      <w:r w:rsidRPr="00DB426A">
        <w:rPr>
          <w:rFonts w:cstheme="minorHAnsi"/>
          <w:i/>
          <w:iCs/>
          <w:color w:val="000000"/>
        </w:rPr>
        <w:t xml:space="preserve"> </w:t>
      </w:r>
      <w:proofErr w:type="spellStart"/>
      <w:r w:rsidRPr="00DB426A">
        <w:rPr>
          <w:rFonts w:cstheme="minorHAnsi"/>
          <w:i/>
          <w:iCs/>
          <w:color w:val="000000"/>
        </w:rPr>
        <w:t>nebo</w:t>
      </w:r>
      <w:proofErr w:type="spellEnd"/>
      <w:r w:rsidRPr="00DB426A">
        <w:rPr>
          <w:rFonts w:cstheme="minorHAnsi"/>
          <w:i/>
          <w:iCs/>
          <w:color w:val="000000"/>
        </w:rPr>
        <w:t xml:space="preserve"> </w:t>
      </w:r>
      <w:proofErr w:type="spellStart"/>
      <w:r w:rsidRPr="00DB426A">
        <w:rPr>
          <w:rFonts w:cstheme="minorHAnsi"/>
          <w:i/>
          <w:iCs/>
          <w:color w:val="000000"/>
        </w:rPr>
        <w:t>potenciálu</w:t>
      </w:r>
      <w:proofErr w:type="spellEnd"/>
      <w:r w:rsidRPr="00DB426A">
        <w:rPr>
          <w:rFonts w:cstheme="minorHAnsi"/>
          <w:i/>
          <w:iCs/>
          <w:color w:val="000000"/>
        </w:rPr>
        <w:t xml:space="preserve"> </w:t>
      </w:r>
      <w:proofErr w:type="spellStart"/>
      <w:r w:rsidRPr="00DB426A">
        <w:rPr>
          <w:rFonts w:cstheme="minorHAnsi"/>
          <w:i/>
          <w:iCs/>
          <w:color w:val="000000"/>
        </w:rPr>
        <w:t>globálního</w:t>
      </w:r>
      <w:proofErr w:type="spellEnd"/>
      <w:r w:rsidRPr="00DB426A">
        <w:rPr>
          <w:rFonts w:cstheme="minorHAnsi"/>
          <w:i/>
          <w:iCs/>
          <w:color w:val="000000"/>
        </w:rPr>
        <w:t xml:space="preserve"> </w:t>
      </w:r>
      <w:proofErr w:type="spellStart"/>
      <w:r w:rsidRPr="00DB426A">
        <w:rPr>
          <w:rFonts w:cstheme="minorHAnsi"/>
          <w:i/>
          <w:iCs/>
          <w:color w:val="000000"/>
        </w:rPr>
        <w:t>oteplování</w:t>
      </w:r>
      <w:proofErr w:type="spellEnd"/>
      <w:r w:rsidRPr="00DB426A">
        <w:rPr>
          <w:rFonts w:cstheme="minorHAnsi"/>
          <w:i/>
          <w:iCs/>
          <w:color w:val="000000"/>
        </w:rPr>
        <w:t xml:space="preserve"> </w:t>
      </w:r>
      <w:proofErr w:type="spellStart"/>
      <w:r w:rsidRPr="00DB426A">
        <w:rPr>
          <w:rFonts w:cstheme="minorHAnsi"/>
          <w:i/>
          <w:iCs/>
          <w:color w:val="000000"/>
        </w:rPr>
        <w:t>obsaženého</w:t>
      </w:r>
      <w:proofErr w:type="spellEnd"/>
      <w:r w:rsidRPr="00DB426A">
        <w:rPr>
          <w:rFonts w:cstheme="minorHAnsi"/>
          <w:i/>
          <w:iCs/>
          <w:color w:val="000000"/>
        </w:rPr>
        <w:t xml:space="preserve"> </w:t>
      </w:r>
      <w:proofErr w:type="spellStart"/>
      <w:r w:rsidRPr="00DB426A">
        <w:rPr>
          <w:rFonts w:cstheme="minorHAnsi"/>
          <w:i/>
          <w:iCs/>
          <w:color w:val="000000"/>
        </w:rPr>
        <w:t>plynu</w:t>
      </w:r>
      <w:proofErr w:type="spellEnd"/>
      <w:r w:rsidRPr="00DB426A">
        <w:rPr>
          <w:rFonts w:cstheme="minorHAnsi"/>
          <w:i/>
          <w:iCs/>
          <w:color w:val="000000"/>
        </w:rPr>
        <w:t>.</w:t>
      </w:r>
    </w:p>
    <w:p w14:paraId="790BD490" w14:textId="77777777" w:rsidR="009146CB" w:rsidRDefault="009146C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color w:val="000000"/>
        </w:rPr>
      </w:pPr>
    </w:p>
    <w:p w14:paraId="07B59177" w14:textId="77777777" w:rsidR="009146CB" w:rsidRDefault="009146C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color w:val="000000"/>
        </w:rPr>
      </w:pPr>
    </w:p>
    <w:p w14:paraId="44256848" w14:textId="77777777" w:rsidR="009146CB" w:rsidRDefault="009146C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color w:val="000000"/>
        </w:rPr>
      </w:pPr>
    </w:p>
    <w:p w14:paraId="768276DC" w14:textId="5B9A290B" w:rsidR="009252EB" w:rsidRPr="00DB426A"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color w:val="000000"/>
        </w:rPr>
      </w:pPr>
      <w:proofErr w:type="spellStart"/>
      <w:r w:rsidRPr="00DB426A">
        <w:rPr>
          <w:rFonts w:cstheme="minorHAnsi"/>
          <w:i/>
          <w:iCs/>
          <w:color w:val="000000"/>
        </w:rPr>
        <w:lastRenderedPageBreak/>
        <w:t>Odchylne</w:t>
      </w:r>
      <w:proofErr w:type="spellEnd"/>
      <w:r w:rsidRPr="00DB426A">
        <w:rPr>
          <w:rFonts w:cstheme="minorHAnsi"/>
          <w:i/>
          <w:iCs/>
          <w:color w:val="000000"/>
        </w:rPr>
        <w:t xml:space="preserve">̌ </w:t>
      </w:r>
      <w:proofErr w:type="spellStart"/>
      <w:r w:rsidRPr="00DB426A">
        <w:rPr>
          <w:rFonts w:cstheme="minorHAnsi"/>
          <w:i/>
          <w:iCs/>
          <w:color w:val="000000"/>
        </w:rPr>
        <w:t>od</w:t>
      </w:r>
      <w:proofErr w:type="spellEnd"/>
      <w:r w:rsidRPr="00DB426A">
        <w:rPr>
          <w:rFonts w:cstheme="minorHAnsi"/>
          <w:i/>
          <w:iCs/>
          <w:color w:val="000000"/>
        </w:rPr>
        <w:t xml:space="preserve"> </w:t>
      </w:r>
      <w:proofErr w:type="spellStart"/>
      <w:r w:rsidRPr="00DB426A">
        <w:rPr>
          <w:rFonts w:cstheme="minorHAnsi"/>
          <w:i/>
          <w:iCs/>
          <w:color w:val="000000"/>
        </w:rPr>
        <w:t>prvního</w:t>
      </w:r>
      <w:proofErr w:type="spellEnd"/>
      <w:r w:rsidRPr="00DB426A">
        <w:rPr>
          <w:rFonts w:cstheme="minorHAnsi"/>
          <w:i/>
          <w:iCs/>
          <w:color w:val="000000"/>
        </w:rPr>
        <w:t xml:space="preserve"> </w:t>
      </w:r>
      <w:proofErr w:type="spellStart"/>
      <w:r w:rsidRPr="00DB426A">
        <w:rPr>
          <w:rFonts w:cstheme="minorHAnsi"/>
          <w:i/>
          <w:iCs/>
          <w:color w:val="000000"/>
        </w:rPr>
        <w:t>pododstavce</w:t>
      </w:r>
      <w:proofErr w:type="spellEnd"/>
      <w:r w:rsidRPr="00DB426A">
        <w:rPr>
          <w:rFonts w:cstheme="minorHAnsi"/>
          <w:i/>
          <w:iCs/>
          <w:color w:val="000000"/>
        </w:rPr>
        <w:t xml:space="preserve"> je </w:t>
      </w:r>
      <w:proofErr w:type="spellStart"/>
      <w:r w:rsidRPr="00DB426A">
        <w:rPr>
          <w:rFonts w:cstheme="minorHAnsi"/>
          <w:i/>
          <w:iCs/>
          <w:color w:val="000000"/>
        </w:rPr>
        <w:t>uvádění</w:t>
      </w:r>
      <w:proofErr w:type="spellEnd"/>
      <w:r w:rsidRPr="00DB426A">
        <w:rPr>
          <w:rFonts w:cstheme="minorHAnsi"/>
          <w:i/>
          <w:iCs/>
          <w:color w:val="000000"/>
        </w:rPr>
        <w:t xml:space="preserve"> </w:t>
      </w:r>
      <w:proofErr w:type="spellStart"/>
      <w:r w:rsidRPr="00DB426A">
        <w:rPr>
          <w:rFonts w:cstheme="minorHAnsi"/>
          <w:i/>
          <w:iCs/>
          <w:color w:val="000000"/>
        </w:rPr>
        <w:t>na</w:t>
      </w:r>
      <w:proofErr w:type="spellEnd"/>
      <w:r w:rsidRPr="00DB426A">
        <w:rPr>
          <w:rFonts w:cstheme="minorHAnsi"/>
          <w:i/>
          <w:iCs/>
          <w:color w:val="000000"/>
        </w:rPr>
        <w:t xml:space="preserve"> </w:t>
      </w:r>
      <w:proofErr w:type="spellStart"/>
      <w:r w:rsidRPr="00DB426A">
        <w:rPr>
          <w:rFonts w:cstheme="minorHAnsi"/>
          <w:i/>
          <w:iCs/>
          <w:color w:val="000000"/>
        </w:rPr>
        <w:t>trh</w:t>
      </w:r>
      <w:proofErr w:type="spellEnd"/>
      <w:r w:rsidRPr="00DB426A">
        <w:rPr>
          <w:rFonts w:cstheme="minorHAnsi"/>
          <w:i/>
          <w:iCs/>
          <w:color w:val="000000"/>
        </w:rPr>
        <w:t xml:space="preserve"> </w:t>
      </w:r>
      <w:proofErr w:type="spellStart"/>
      <w:r w:rsidRPr="00DB426A">
        <w:rPr>
          <w:rFonts w:cstheme="minorHAnsi"/>
          <w:i/>
          <w:iCs/>
          <w:color w:val="000000"/>
        </w:rPr>
        <w:t>částí</w:t>
      </w:r>
      <w:proofErr w:type="spellEnd"/>
      <w:r w:rsidRPr="00DB426A">
        <w:rPr>
          <w:rFonts w:cstheme="minorHAnsi"/>
          <w:i/>
          <w:iCs/>
          <w:color w:val="000000"/>
        </w:rPr>
        <w:t xml:space="preserve"> </w:t>
      </w:r>
      <w:proofErr w:type="spellStart"/>
      <w:r w:rsidRPr="00DB426A">
        <w:rPr>
          <w:rFonts w:cstheme="minorHAnsi"/>
          <w:i/>
          <w:iCs/>
          <w:color w:val="000000"/>
        </w:rPr>
        <w:t>výrobku</w:t>
      </w:r>
      <w:proofErr w:type="spellEnd"/>
      <w:r w:rsidRPr="00DB426A">
        <w:rPr>
          <w:rFonts w:cstheme="minorHAnsi"/>
          <w:i/>
          <w:iCs/>
          <w:color w:val="000000"/>
        </w:rPr>
        <w:t xml:space="preserve">̊ a </w:t>
      </w:r>
      <w:proofErr w:type="spellStart"/>
      <w:r w:rsidRPr="00DB426A">
        <w:rPr>
          <w:rFonts w:cstheme="minorHAnsi"/>
          <w:i/>
          <w:iCs/>
          <w:color w:val="000000"/>
        </w:rPr>
        <w:t>zařízení</w:t>
      </w:r>
      <w:proofErr w:type="spellEnd"/>
      <w:r w:rsidRPr="00DB426A">
        <w:rPr>
          <w:rFonts w:cstheme="minorHAnsi"/>
          <w:i/>
          <w:iCs/>
          <w:color w:val="000000"/>
        </w:rPr>
        <w:t xml:space="preserve"> </w:t>
      </w:r>
      <w:proofErr w:type="spellStart"/>
      <w:r w:rsidRPr="00DB426A">
        <w:rPr>
          <w:rFonts w:cstheme="minorHAnsi"/>
          <w:i/>
          <w:iCs/>
          <w:color w:val="000000"/>
        </w:rPr>
        <w:t>potřebných</w:t>
      </w:r>
      <w:proofErr w:type="spellEnd"/>
      <w:r w:rsidRPr="00DB426A">
        <w:rPr>
          <w:rFonts w:cstheme="minorHAnsi"/>
          <w:i/>
          <w:iCs/>
          <w:color w:val="000000"/>
        </w:rPr>
        <w:t xml:space="preserve"> pro </w:t>
      </w:r>
      <w:proofErr w:type="spellStart"/>
      <w:r w:rsidRPr="00DB426A">
        <w:rPr>
          <w:rFonts w:cstheme="minorHAnsi"/>
          <w:i/>
          <w:iCs/>
          <w:color w:val="000000"/>
        </w:rPr>
        <w:t>opravu</w:t>
      </w:r>
      <w:proofErr w:type="spellEnd"/>
      <w:r w:rsidRPr="00DB426A">
        <w:rPr>
          <w:rFonts w:cstheme="minorHAnsi"/>
          <w:i/>
          <w:iCs/>
          <w:color w:val="000000"/>
        </w:rPr>
        <w:t xml:space="preserve"> a </w:t>
      </w:r>
      <w:proofErr w:type="spellStart"/>
      <w:r w:rsidRPr="00DB426A">
        <w:rPr>
          <w:rFonts w:cstheme="minorHAnsi"/>
          <w:i/>
          <w:iCs/>
          <w:color w:val="000000"/>
        </w:rPr>
        <w:t>servis</w:t>
      </w:r>
      <w:proofErr w:type="spellEnd"/>
      <w:r w:rsidRPr="00DB426A">
        <w:rPr>
          <w:rFonts w:cstheme="minorHAnsi"/>
          <w:i/>
          <w:iCs/>
          <w:color w:val="000000"/>
        </w:rPr>
        <w:t xml:space="preserve"> </w:t>
      </w:r>
      <w:proofErr w:type="spellStart"/>
      <w:r w:rsidRPr="00DB426A">
        <w:rPr>
          <w:rFonts w:cstheme="minorHAnsi"/>
          <w:i/>
          <w:iCs/>
          <w:color w:val="000000"/>
        </w:rPr>
        <w:t>stávajícího</w:t>
      </w:r>
      <w:proofErr w:type="spellEnd"/>
      <w:r w:rsidRPr="00DB426A">
        <w:rPr>
          <w:rFonts w:cstheme="minorHAnsi"/>
          <w:i/>
          <w:iCs/>
          <w:color w:val="000000"/>
        </w:rPr>
        <w:t xml:space="preserve"> </w:t>
      </w:r>
      <w:proofErr w:type="spellStart"/>
      <w:r w:rsidRPr="00DB426A">
        <w:rPr>
          <w:rFonts w:cstheme="minorHAnsi"/>
          <w:i/>
          <w:iCs/>
          <w:color w:val="000000"/>
        </w:rPr>
        <w:t>zařízení</w:t>
      </w:r>
      <w:proofErr w:type="spellEnd"/>
      <w:r w:rsidRPr="00DB426A">
        <w:rPr>
          <w:rFonts w:cstheme="minorHAnsi"/>
          <w:i/>
          <w:iCs/>
          <w:color w:val="000000"/>
        </w:rPr>
        <w:t xml:space="preserve"> </w:t>
      </w:r>
      <w:proofErr w:type="spellStart"/>
      <w:r w:rsidRPr="00DB426A">
        <w:rPr>
          <w:rFonts w:cstheme="minorHAnsi"/>
          <w:i/>
          <w:iCs/>
          <w:color w:val="000000"/>
        </w:rPr>
        <w:t>uvedeného</w:t>
      </w:r>
      <w:proofErr w:type="spellEnd"/>
      <w:r w:rsidRPr="00DB426A">
        <w:rPr>
          <w:rFonts w:cstheme="minorHAnsi"/>
          <w:i/>
          <w:iCs/>
          <w:color w:val="000000"/>
        </w:rPr>
        <w:t xml:space="preserve"> v </w:t>
      </w:r>
      <w:proofErr w:type="spellStart"/>
      <w:r w:rsidRPr="00DB426A">
        <w:rPr>
          <w:rFonts w:cstheme="minorHAnsi"/>
          <w:i/>
          <w:iCs/>
          <w:color w:val="000000"/>
        </w:rPr>
        <w:t>příloze</w:t>
      </w:r>
      <w:proofErr w:type="spellEnd"/>
      <w:r w:rsidRPr="00DB426A">
        <w:rPr>
          <w:rFonts w:cstheme="minorHAnsi"/>
          <w:i/>
          <w:iCs/>
          <w:color w:val="000000"/>
        </w:rPr>
        <w:t xml:space="preserve"> IV </w:t>
      </w:r>
      <w:proofErr w:type="spellStart"/>
      <w:r w:rsidRPr="00DB426A">
        <w:rPr>
          <w:rFonts w:cstheme="minorHAnsi"/>
          <w:i/>
          <w:iCs/>
          <w:color w:val="000000"/>
        </w:rPr>
        <w:t>povoleno</w:t>
      </w:r>
      <w:proofErr w:type="spellEnd"/>
      <w:r w:rsidRPr="00DB426A">
        <w:rPr>
          <w:rFonts w:cstheme="minorHAnsi"/>
          <w:i/>
          <w:iCs/>
          <w:color w:val="000000"/>
        </w:rPr>
        <w:t xml:space="preserve">, </w:t>
      </w:r>
      <w:proofErr w:type="spellStart"/>
      <w:r w:rsidRPr="00DB426A">
        <w:rPr>
          <w:rFonts w:cstheme="minorHAnsi"/>
          <w:i/>
          <w:iCs/>
          <w:color w:val="000000"/>
        </w:rPr>
        <w:t>pokud</w:t>
      </w:r>
      <w:proofErr w:type="spellEnd"/>
      <w:r w:rsidRPr="00DB426A">
        <w:rPr>
          <w:rFonts w:cstheme="minorHAnsi"/>
          <w:i/>
          <w:iCs/>
          <w:color w:val="000000"/>
        </w:rPr>
        <w:t xml:space="preserve"> </w:t>
      </w:r>
      <w:proofErr w:type="spellStart"/>
      <w:r w:rsidRPr="00DB426A">
        <w:rPr>
          <w:rFonts w:cstheme="minorHAnsi"/>
          <w:i/>
          <w:iCs/>
          <w:color w:val="000000"/>
        </w:rPr>
        <w:t>oprava</w:t>
      </w:r>
      <w:proofErr w:type="spellEnd"/>
      <w:r w:rsidRPr="00DB426A">
        <w:rPr>
          <w:rFonts w:cstheme="minorHAnsi"/>
          <w:i/>
          <w:iCs/>
          <w:color w:val="000000"/>
        </w:rPr>
        <w:t xml:space="preserve"> </w:t>
      </w:r>
      <w:proofErr w:type="spellStart"/>
      <w:r w:rsidRPr="00DB426A">
        <w:rPr>
          <w:rFonts w:cstheme="minorHAnsi"/>
          <w:i/>
          <w:iCs/>
          <w:color w:val="000000"/>
        </w:rPr>
        <w:t>nebo</w:t>
      </w:r>
      <w:proofErr w:type="spellEnd"/>
      <w:r w:rsidRPr="00DB426A">
        <w:rPr>
          <w:rFonts w:cstheme="minorHAnsi"/>
          <w:i/>
          <w:iCs/>
          <w:color w:val="000000"/>
        </w:rPr>
        <w:t xml:space="preserve"> </w:t>
      </w:r>
      <w:proofErr w:type="spellStart"/>
      <w:r w:rsidRPr="00DB426A">
        <w:rPr>
          <w:rFonts w:cstheme="minorHAnsi"/>
          <w:i/>
          <w:iCs/>
          <w:color w:val="000000"/>
        </w:rPr>
        <w:t>servis</w:t>
      </w:r>
      <w:proofErr w:type="spellEnd"/>
      <w:r w:rsidRPr="00DB426A">
        <w:rPr>
          <w:rFonts w:cstheme="minorHAnsi"/>
          <w:i/>
          <w:iCs/>
          <w:color w:val="000000"/>
        </w:rPr>
        <w:t xml:space="preserve"> </w:t>
      </w:r>
      <w:proofErr w:type="spellStart"/>
      <w:r w:rsidRPr="00DB426A">
        <w:rPr>
          <w:rFonts w:cstheme="minorHAnsi"/>
          <w:i/>
          <w:iCs/>
          <w:color w:val="000000"/>
        </w:rPr>
        <w:t>nepovedou</w:t>
      </w:r>
      <w:proofErr w:type="spellEnd"/>
      <w:r w:rsidRPr="00DB426A">
        <w:rPr>
          <w:rFonts w:cstheme="minorHAnsi"/>
          <w:i/>
          <w:iCs/>
          <w:color w:val="000000"/>
        </w:rPr>
        <w:t xml:space="preserve"> </w:t>
      </w:r>
      <w:proofErr w:type="spellStart"/>
      <w:r w:rsidRPr="00DB426A">
        <w:rPr>
          <w:rFonts w:cstheme="minorHAnsi"/>
          <w:i/>
          <w:iCs/>
          <w:color w:val="000000"/>
        </w:rPr>
        <w:t>ke</w:t>
      </w:r>
      <w:proofErr w:type="spellEnd"/>
      <w:r w:rsidRPr="00DB426A">
        <w:rPr>
          <w:rFonts w:cstheme="minorHAnsi"/>
          <w:i/>
          <w:iCs/>
          <w:color w:val="000000"/>
        </w:rPr>
        <w:t>:</w:t>
      </w:r>
    </w:p>
    <w:p w14:paraId="0616C545" w14:textId="77777777" w:rsidR="009252EB" w:rsidRPr="00DB426A"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color w:val="000000"/>
        </w:rPr>
      </w:pPr>
      <w:r w:rsidRPr="00DB426A">
        <w:rPr>
          <w:rFonts w:cstheme="minorHAnsi"/>
          <w:i/>
          <w:iCs/>
          <w:color w:val="000000"/>
        </w:rPr>
        <w:t xml:space="preserve">a) </w:t>
      </w:r>
      <w:proofErr w:type="spellStart"/>
      <w:r w:rsidRPr="00DB426A">
        <w:rPr>
          <w:rFonts w:cstheme="minorHAnsi"/>
          <w:i/>
          <w:iCs/>
          <w:color w:val="000000"/>
        </w:rPr>
        <w:t>zvýšení</w:t>
      </w:r>
      <w:proofErr w:type="spellEnd"/>
      <w:r w:rsidRPr="00DB426A">
        <w:rPr>
          <w:rFonts w:cstheme="minorHAnsi"/>
          <w:i/>
          <w:iCs/>
          <w:color w:val="000000"/>
        </w:rPr>
        <w:t xml:space="preserve"> </w:t>
      </w:r>
      <w:proofErr w:type="spellStart"/>
      <w:r w:rsidRPr="00DB426A">
        <w:rPr>
          <w:rFonts w:cstheme="minorHAnsi"/>
          <w:i/>
          <w:iCs/>
          <w:color w:val="000000"/>
        </w:rPr>
        <w:t>výkonu</w:t>
      </w:r>
      <w:proofErr w:type="spellEnd"/>
      <w:r w:rsidRPr="00DB426A">
        <w:rPr>
          <w:rFonts w:cstheme="minorHAnsi"/>
          <w:i/>
          <w:iCs/>
          <w:color w:val="000000"/>
        </w:rPr>
        <w:t xml:space="preserve"> </w:t>
      </w:r>
      <w:proofErr w:type="spellStart"/>
      <w:r w:rsidRPr="00DB426A">
        <w:rPr>
          <w:rFonts w:cstheme="minorHAnsi"/>
          <w:i/>
          <w:iCs/>
          <w:color w:val="000000"/>
        </w:rPr>
        <w:t>výrobku</w:t>
      </w:r>
      <w:proofErr w:type="spellEnd"/>
      <w:r w:rsidRPr="00DB426A">
        <w:rPr>
          <w:rFonts w:cstheme="minorHAnsi"/>
          <w:i/>
          <w:iCs/>
          <w:color w:val="000000"/>
        </w:rPr>
        <w:t xml:space="preserve"> </w:t>
      </w:r>
      <w:proofErr w:type="spellStart"/>
      <w:r w:rsidRPr="00DB426A">
        <w:rPr>
          <w:rFonts w:cstheme="minorHAnsi"/>
          <w:i/>
          <w:iCs/>
          <w:color w:val="000000"/>
        </w:rPr>
        <w:t>nebo</w:t>
      </w:r>
      <w:proofErr w:type="spellEnd"/>
      <w:r w:rsidRPr="00DB426A">
        <w:rPr>
          <w:rFonts w:cstheme="minorHAnsi"/>
          <w:i/>
          <w:iCs/>
          <w:color w:val="000000"/>
        </w:rPr>
        <w:t xml:space="preserve"> </w:t>
      </w:r>
      <w:proofErr w:type="spellStart"/>
      <w:proofErr w:type="gramStart"/>
      <w:r w:rsidRPr="00DB426A">
        <w:rPr>
          <w:rFonts w:cstheme="minorHAnsi"/>
          <w:i/>
          <w:iCs/>
          <w:color w:val="000000"/>
        </w:rPr>
        <w:t>zařízení</w:t>
      </w:r>
      <w:proofErr w:type="spellEnd"/>
      <w:r w:rsidRPr="00DB426A">
        <w:rPr>
          <w:rFonts w:cstheme="minorHAnsi"/>
          <w:i/>
          <w:iCs/>
          <w:color w:val="000000"/>
        </w:rPr>
        <w:t>;</w:t>
      </w:r>
      <w:proofErr w:type="gramEnd"/>
    </w:p>
    <w:p w14:paraId="329A9865" w14:textId="77777777" w:rsidR="009252EB" w:rsidRPr="00DB426A"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color w:val="000000"/>
        </w:rPr>
      </w:pPr>
      <w:r w:rsidRPr="00DB426A">
        <w:rPr>
          <w:rFonts w:cstheme="minorHAnsi"/>
          <w:i/>
          <w:iCs/>
          <w:color w:val="000000"/>
        </w:rPr>
        <w:t xml:space="preserve">b) </w:t>
      </w:r>
      <w:proofErr w:type="spellStart"/>
      <w:r w:rsidRPr="00DB426A">
        <w:rPr>
          <w:rFonts w:cstheme="minorHAnsi"/>
          <w:i/>
          <w:iCs/>
          <w:color w:val="000000"/>
        </w:rPr>
        <w:t>zvýšení</w:t>
      </w:r>
      <w:proofErr w:type="spellEnd"/>
      <w:r w:rsidRPr="00DB426A">
        <w:rPr>
          <w:rFonts w:cstheme="minorHAnsi"/>
          <w:i/>
          <w:iCs/>
          <w:color w:val="000000"/>
        </w:rPr>
        <w:t xml:space="preserve"> </w:t>
      </w:r>
      <w:proofErr w:type="spellStart"/>
      <w:r w:rsidRPr="00DB426A">
        <w:rPr>
          <w:rFonts w:cstheme="minorHAnsi"/>
          <w:i/>
          <w:iCs/>
          <w:color w:val="000000"/>
        </w:rPr>
        <w:t>množství</w:t>
      </w:r>
      <w:proofErr w:type="spellEnd"/>
      <w:r w:rsidRPr="00DB426A">
        <w:rPr>
          <w:rFonts w:cstheme="minorHAnsi"/>
          <w:i/>
          <w:iCs/>
          <w:color w:val="000000"/>
        </w:rPr>
        <w:t xml:space="preserve"> </w:t>
      </w:r>
      <w:proofErr w:type="spellStart"/>
      <w:r w:rsidRPr="00DB426A">
        <w:rPr>
          <w:rFonts w:cstheme="minorHAnsi"/>
          <w:i/>
          <w:iCs/>
          <w:color w:val="000000"/>
        </w:rPr>
        <w:t>fluorovaných</w:t>
      </w:r>
      <w:proofErr w:type="spellEnd"/>
      <w:r w:rsidRPr="00DB426A">
        <w:rPr>
          <w:rFonts w:cstheme="minorHAnsi"/>
          <w:i/>
          <w:iCs/>
          <w:color w:val="000000"/>
        </w:rPr>
        <w:t xml:space="preserve"> </w:t>
      </w:r>
      <w:proofErr w:type="spellStart"/>
      <w:r w:rsidRPr="00DB426A">
        <w:rPr>
          <w:rFonts w:cstheme="minorHAnsi"/>
          <w:i/>
          <w:iCs/>
          <w:color w:val="000000"/>
        </w:rPr>
        <w:t>skleníkových</w:t>
      </w:r>
      <w:proofErr w:type="spellEnd"/>
      <w:r w:rsidRPr="00DB426A">
        <w:rPr>
          <w:rFonts w:cstheme="minorHAnsi"/>
          <w:i/>
          <w:iCs/>
          <w:color w:val="000000"/>
        </w:rPr>
        <w:t xml:space="preserve"> </w:t>
      </w:r>
      <w:proofErr w:type="spellStart"/>
      <w:r w:rsidRPr="00DB426A">
        <w:rPr>
          <w:rFonts w:cstheme="minorHAnsi"/>
          <w:i/>
          <w:iCs/>
          <w:color w:val="000000"/>
        </w:rPr>
        <w:t>plynu</w:t>
      </w:r>
      <w:proofErr w:type="spellEnd"/>
      <w:r w:rsidRPr="00DB426A">
        <w:rPr>
          <w:rFonts w:cstheme="minorHAnsi"/>
          <w:i/>
          <w:iCs/>
          <w:color w:val="000000"/>
        </w:rPr>
        <w:t xml:space="preserve">̊ </w:t>
      </w:r>
      <w:proofErr w:type="spellStart"/>
      <w:r w:rsidRPr="00DB426A">
        <w:rPr>
          <w:rFonts w:cstheme="minorHAnsi"/>
          <w:i/>
          <w:iCs/>
          <w:color w:val="000000"/>
        </w:rPr>
        <w:t>obsažených</w:t>
      </w:r>
      <w:proofErr w:type="spellEnd"/>
      <w:r w:rsidRPr="00DB426A">
        <w:rPr>
          <w:rFonts w:cstheme="minorHAnsi"/>
          <w:i/>
          <w:iCs/>
          <w:color w:val="000000"/>
        </w:rPr>
        <w:t xml:space="preserve"> </w:t>
      </w:r>
      <w:proofErr w:type="spellStart"/>
      <w:r w:rsidRPr="00DB426A">
        <w:rPr>
          <w:rFonts w:cstheme="minorHAnsi"/>
          <w:i/>
          <w:iCs/>
          <w:color w:val="000000"/>
        </w:rPr>
        <w:t>ve</w:t>
      </w:r>
      <w:proofErr w:type="spellEnd"/>
      <w:r w:rsidRPr="00DB426A">
        <w:rPr>
          <w:rFonts w:cstheme="minorHAnsi"/>
          <w:i/>
          <w:iCs/>
          <w:color w:val="000000"/>
        </w:rPr>
        <w:t xml:space="preserve"> </w:t>
      </w:r>
      <w:proofErr w:type="spellStart"/>
      <w:r w:rsidRPr="00DB426A">
        <w:rPr>
          <w:rFonts w:cstheme="minorHAnsi"/>
          <w:i/>
          <w:iCs/>
          <w:color w:val="000000"/>
        </w:rPr>
        <w:t>výrobku</w:t>
      </w:r>
      <w:proofErr w:type="spellEnd"/>
      <w:r w:rsidRPr="00DB426A">
        <w:rPr>
          <w:rFonts w:cstheme="minorHAnsi"/>
          <w:i/>
          <w:iCs/>
          <w:color w:val="000000"/>
        </w:rPr>
        <w:t xml:space="preserve"> </w:t>
      </w:r>
      <w:proofErr w:type="spellStart"/>
      <w:r w:rsidRPr="00DB426A">
        <w:rPr>
          <w:rFonts w:cstheme="minorHAnsi"/>
          <w:i/>
          <w:iCs/>
          <w:color w:val="000000"/>
        </w:rPr>
        <w:t>nebo</w:t>
      </w:r>
      <w:proofErr w:type="spellEnd"/>
      <w:r w:rsidRPr="00DB426A">
        <w:rPr>
          <w:rFonts w:cstheme="minorHAnsi"/>
          <w:i/>
          <w:iCs/>
          <w:color w:val="000000"/>
        </w:rPr>
        <w:t xml:space="preserve"> </w:t>
      </w:r>
      <w:proofErr w:type="spellStart"/>
      <w:r w:rsidRPr="00DB426A">
        <w:rPr>
          <w:rFonts w:cstheme="minorHAnsi"/>
          <w:i/>
          <w:iCs/>
          <w:color w:val="000000"/>
        </w:rPr>
        <w:t>zařízení</w:t>
      </w:r>
      <w:proofErr w:type="spellEnd"/>
      <w:r w:rsidRPr="00DB426A">
        <w:rPr>
          <w:rFonts w:cstheme="minorHAnsi"/>
          <w:i/>
          <w:iCs/>
          <w:color w:val="000000"/>
        </w:rPr>
        <w:t xml:space="preserve"> </w:t>
      </w:r>
      <w:proofErr w:type="spellStart"/>
      <w:r w:rsidRPr="00DB426A">
        <w:rPr>
          <w:rFonts w:cstheme="minorHAnsi"/>
          <w:i/>
          <w:iCs/>
          <w:color w:val="000000"/>
        </w:rPr>
        <w:t>či</w:t>
      </w:r>
      <w:proofErr w:type="spellEnd"/>
    </w:p>
    <w:p w14:paraId="6FD53A99" w14:textId="77777777" w:rsidR="009252EB" w:rsidRPr="00DB426A"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color w:val="000000"/>
        </w:rPr>
      </w:pPr>
      <w:r w:rsidRPr="00DB426A">
        <w:rPr>
          <w:rFonts w:cstheme="minorHAnsi"/>
          <w:i/>
          <w:iCs/>
          <w:color w:val="000000"/>
        </w:rPr>
        <w:t xml:space="preserve">c) </w:t>
      </w:r>
      <w:proofErr w:type="spellStart"/>
      <w:r w:rsidRPr="00DB426A">
        <w:rPr>
          <w:rFonts w:cstheme="minorHAnsi"/>
          <w:i/>
          <w:iCs/>
          <w:color w:val="000000"/>
        </w:rPr>
        <w:t>změne</w:t>
      </w:r>
      <w:proofErr w:type="spellEnd"/>
      <w:r w:rsidRPr="00DB426A">
        <w:rPr>
          <w:rFonts w:cstheme="minorHAnsi"/>
          <w:i/>
          <w:iCs/>
          <w:color w:val="000000"/>
        </w:rPr>
        <w:t xml:space="preserve">̌ </w:t>
      </w:r>
      <w:proofErr w:type="spellStart"/>
      <w:r w:rsidRPr="00DB426A">
        <w:rPr>
          <w:rFonts w:cstheme="minorHAnsi"/>
          <w:i/>
          <w:iCs/>
          <w:color w:val="000000"/>
        </w:rPr>
        <w:t>typu</w:t>
      </w:r>
      <w:proofErr w:type="spellEnd"/>
      <w:r w:rsidRPr="00DB426A">
        <w:rPr>
          <w:rFonts w:cstheme="minorHAnsi"/>
          <w:i/>
          <w:iCs/>
          <w:color w:val="000000"/>
        </w:rPr>
        <w:t xml:space="preserve"> </w:t>
      </w:r>
      <w:proofErr w:type="spellStart"/>
      <w:r w:rsidRPr="00DB426A">
        <w:rPr>
          <w:rFonts w:cstheme="minorHAnsi"/>
          <w:i/>
          <w:iCs/>
          <w:color w:val="000000"/>
        </w:rPr>
        <w:t>použitého</w:t>
      </w:r>
      <w:proofErr w:type="spellEnd"/>
      <w:r w:rsidRPr="00DB426A">
        <w:rPr>
          <w:rFonts w:cstheme="minorHAnsi"/>
          <w:i/>
          <w:iCs/>
          <w:color w:val="000000"/>
        </w:rPr>
        <w:t xml:space="preserve"> </w:t>
      </w:r>
      <w:proofErr w:type="spellStart"/>
      <w:r w:rsidRPr="00DB426A">
        <w:rPr>
          <w:rFonts w:cstheme="minorHAnsi"/>
          <w:i/>
          <w:iCs/>
          <w:color w:val="000000"/>
        </w:rPr>
        <w:t>fluorovaného</w:t>
      </w:r>
      <w:proofErr w:type="spellEnd"/>
      <w:r w:rsidRPr="00DB426A">
        <w:rPr>
          <w:rFonts w:cstheme="minorHAnsi"/>
          <w:i/>
          <w:iCs/>
          <w:color w:val="000000"/>
        </w:rPr>
        <w:t xml:space="preserve"> </w:t>
      </w:r>
      <w:proofErr w:type="spellStart"/>
      <w:r w:rsidRPr="00DB426A">
        <w:rPr>
          <w:rFonts w:cstheme="minorHAnsi"/>
          <w:i/>
          <w:iCs/>
          <w:color w:val="000000"/>
        </w:rPr>
        <w:t>skleníkového</w:t>
      </w:r>
      <w:proofErr w:type="spellEnd"/>
      <w:r w:rsidRPr="00DB426A">
        <w:rPr>
          <w:rFonts w:cstheme="minorHAnsi"/>
          <w:i/>
          <w:iCs/>
          <w:color w:val="000000"/>
        </w:rPr>
        <w:t xml:space="preserve"> </w:t>
      </w:r>
      <w:proofErr w:type="spellStart"/>
      <w:r w:rsidRPr="00DB426A">
        <w:rPr>
          <w:rFonts w:cstheme="minorHAnsi"/>
          <w:i/>
          <w:iCs/>
          <w:color w:val="000000"/>
        </w:rPr>
        <w:t>plynu</w:t>
      </w:r>
      <w:proofErr w:type="spellEnd"/>
      <w:r w:rsidRPr="00DB426A">
        <w:rPr>
          <w:rFonts w:cstheme="minorHAnsi"/>
          <w:i/>
          <w:iCs/>
          <w:color w:val="000000"/>
        </w:rPr>
        <w:t xml:space="preserve">, </w:t>
      </w:r>
      <w:proofErr w:type="spellStart"/>
      <w:r w:rsidRPr="00DB426A">
        <w:rPr>
          <w:rFonts w:cstheme="minorHAnsi"/>
          <w:i/>
          <w:iCs/>
          <w:color w:val="000000"/>
        </w:rPr>
        <w:t>která</w:t>
      </w:r>
      <w:proofErr w:type="spellEnd"/>
      <w:r w:rsidRPr="00DB426A">
        <w:rPr>
          <w:rFonts w:cstheme="minorHAnsi"/>
          <w:i/>
          <w:iCs/>
          <w:color w:val="000000"/>
        </w:rPr>
        <w:t xml:space="preserve"> by </w:t>
      </w:r>
      <w:proofErr w:type="spellStart"/>
      <w:r w:rsidRPr="00DB426A">
        <w:rPr>
          <w:rFonts w:cstheme="minorHAnsi"/>
          <w:i/>
          <w:iCs/>
          <w:color w:val="000000"/>
        </w:rPr>
        <w:t>vedla</w:t>
      </w:r>
      <w:proofErr w:type="spellEnd"/>
      <w:r w:rsidRPr="00DB426A">
        <w:rPr>
          <w:rFonts w:cstheme="minorHAnsi"/>
          <w:i/>
          <w:iCs/>
          <w:color w:val="000000"/>
        </w:rPr>
        <w:t xml:space="preserve"> </w:t>
      </w:r>
      <w:proofErr w:type="spellStart"/>
      <w:r w:rsidRPr="00DB426A">
        <w:rPr>
          <w:rFonts w:cstheme="minorHAnsi"/>
          <w:i/>
          <w:iCs/>
          <w:color w:val="000000"/>
        </w:rPr>
        <w:t>ke</w:t>
      </w:r>
      <w:proofErr w:type="spellEnd"/>
      <w:r w:rsidRPr="00DB426A">
        <w:rPr>
          <w:rFonts w:cstheme="minorHAnsi"/>
          <w:i/>
          <w:iCs/>
          <w:color w:val="000000"/>
        </w:rPr>
        <w:t xml:space="preserve"> </w:t>
      </w:r>
      <w:proofErr w:type="spellStart"/>
      <w:r w:rsidRPr="00DB426A">
        <w:rPr>
          <w:rFonts w:cstheme="minorHAnsi"/>
          <w:i/>
          <w:iCs/>
          <w:color w:val="000000"/>
        </w:rPr>
        <w:t>zvýšení</w:t>
      </w:r>
      <w:proofErr w:type="spellEnd"/>
      <w:r w:rsidRPr="00DB426A">
        <w:rPr>
          <w:rFonts w:cstheme="minorHAnsi"/>
          <w:i/>
          <w:iCs/>
          <w:color w:val="000000"/>
        </w:rPr>
        <w:t xml:space="preserve"> </w:t>
      </w:r>
      <w:proofErr w:type="spellStart"/>
      <w:r w:rsidRPr="00DB426A">
        <w:rPr>
          <w:rFonts w:cstheme="minorHAnsi"/>
          <w:i/>
          <w:iCs/>
          <w:color w:val="000000"/>
        </w:rPr>
        <w:t>potenciálu</w:t>
      </w:r>
      <w:proofErr w:type="spellEnd"/>
      <w:r w:rsidRPr="00DB426A">
        <w:rPr>
          <w:rFonts w:cstheme="minorHAnsi"/>
          <w:i/>
          <w:iCs/>
          <w:color w:val="000000"/>
        </w:rPr>
        <w:t xml:space="preserve"> </w:t>
      </w:r>
      <w:proofErr w:type="spellStart"/>
      <w:r w:rsidRPr="00DB426A">
        <w:rPr>
          <w:rFonts w:cstheme="minorHAnsi"/>
          <w:i/>
          <w:iCs/>
          <w:color w:val="000000"/>
        </w:rPr>
        <w:t>globálního</w:t>
      </w:r>
      <w:proofErr w:type="spellEnd"/>
      <w:r w:rsidRPr="00DB426A">
        <w:rPr>
          <w:rFonts w:cstheme="minorHAnsi"/>
          <w:i/>
          <w:iCs/>
          <w:color w:val="000000"/>
        </w:rPr>
        <w:t xml:space="preserve"> </w:t>
      </w:r>
      <w:proofErr w:type="spellStart"/>
      <w:r w:rsidRPr="00DB426A">
        <w:rPr>
          <w:rFonts w:cstheme="minorHAnsi"/>
          <w:i/>
          <w:iCs/>
          <w:color w:val="000000"/>
        </w:rPr>
        <w:t>oteplování</w:t>
      </w:r>
      <w:proofErr w:type="spellEnd"/>
      <w:r w:rsidRPr="00DB426A">
        <w:rPr>
          <w:rFonts w:cstheme="minorHAnsi"/>
          <w:i/>
          <w:iCs/>
          <w:color w:val="000000"/>
        </w:rPr>
        <w:t xml:space="preserve"> </w:t>
      </w:r>
      <w:proofErr w:type="spellStart"/>
      <w:r w:rsidRPr="00DB426A">
        <w:rPr>
          <w:rFonts w:cstheme="minorHAnsi"/>
          <w:i/>
          <w:iCs/>
          <w:color w:val="000000"/>
        </w:rPr>
        <w:t>použitého</w:t>
      </w:r>
      <w:proofErr w:type="spellEnd"/>
      <w:r w:rsidRPr="00DB426A">
        <w:rPr>
          <w:rFonts w:cstheme="minorHAnsi"/>
          <w:i/>
          <w:iCs/>
          <w:color w:val="000000"/>
        </w:rPr>
        <w:t xml:space="preserve"> </w:t>
      </w:r>
      <w:proofErr w:type="spellStart"/>
      <w:r w:rsidRPr="00DB426A">
        <w:rPr>
          <w:rFonts w:cstheme="minorHAnsi"/>
          <w:i/>
          <w:iCs/>
          <w:color w:val="000000"/>
        </w:rPr>
        <w:t>fluorovaného</w:t>
      </w:r>
      <w:proofErr w:type="spellEnd"/>
      <w:r w:rsidRPr="00DB426A">
        <w:rPr>
          <w:rFonts w:cstheme="minorHAnsi"/>
          <w:i/>
          <w:iCs/>
          <w:color w:val="000000"/>
        </w:rPr>
        <w:t xml:space="preserve"> </w:t>
      </w:r>
      <w:proofErr w:type="spellStart"/>
      <w:r w:rsidRPr="00DB426A">
        <w:rPr>
          <w:rFonts w:cstheme="minorHAnsi"/>
          <w:i/>
          <w:iCs/>
          <w:color w:val="000000"/>
        </w:rPr>
        <w:t>skleníkového</w:t>
      </w:r>
      <w:proofErr w:type="spellEnd"/>
      <w:r w:rsidRPr="00DB426A">
        <w:rPr>
          <w:rFonts w:cstheme="minorHAnsi"/>
          <w:i/>
          <w:iCs/>
          <w:color w:val="000000"/>
        </w:rPr>
        <w:t xml:space="preserve"> </w:t>
      </w:r>
      <w:proofErr w:type="spellStart"/>
      <w:r w:rsidRPr="00DB426A">
        <w:rPr>
          <w:rFonts w:cstheme="minorHAnsi"/>
          <w:i/>
          <w:iCs/>
          <w:color w:val="000000"/>
        </w:rPr>
        <w:t>plynu</w:t>
      </w:r>
      <w:proofErr w:type="spellEnd"/>
      <w:r w:rsidRPr="00DB426A">
        <w:rPr>
          <w:rFonts w:cstheme="minorHAnsi"/>
          <w:i/>
          <w:iCs/>
          <w:color w:val="000000"/>
        </w:rPr>
        <w:t>.</w:t>
      </w:r>
    </w:p>
    <w:p w14:paraId="49C2B4E0" w14:textId="77777777" w:rsidR="009252EB" w:rsidRPr="00DB426A"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highlight w:val="lightGray"/>
        </w:rPr>
      </w:pPr>
      <w:proofErr w:type="spellStart"/>
      <w:r w:rsidRPr="00DB426A">
        <w:rPr>
          <w:rFonts w:cstheme="minorHAnsi"/>
          <w:color w:val="000000"/>
          <w:highlight w:val="lightGray"/>
        </w:rPr>
        <w:t>Komentář</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článek</w:t>
      </w:r>
      <w:proofErr w:type="spellEnd"/>
      <w:r w:rsidRPr="00DB426A">
        <w:rPr>
          <w:rFonts w:cstheme="minorHAnsi"/>
          <w:color w:val="000000"/>
          <w:highlight w:val="lightGray"/>
        </w:rPr>
        <w:t xml:space="preserve"> 11 a </w:t>
      </w:r>
      <w:proofErr w:type="spellStart"/>
      <w:r w:rsidRPr="00DB426A">
        <w:rPr>
          <w:rFonts w:cstheme="minorHAnsi"/>
          <w:color w:val="000000"/>
          <w:highlight w:val="lightGray"/>
        </w:rPr>
        <w:t>příloha</w:t>
      </w:r>
      <w:proofErr w:type="spellEnd"/>
      <w:r w:rsidRPr="00DB426A">
        <w:rPr>
          <w:rFonts w:cstheme="minorHAnsi"/>
          <w:color w:val="000000"/>
          <w:highlight w:val="lightGray"/>
        </w:rPr>
        <w:t xml:space="preserve"> IV </w:t>
      </w:r>
      <w:proofErr w:type="spellStart"/>
      <w:r w:rsidRPr="00DB426A">
        <w:rPr>
          <w:rFonts w:cstheme="minorHAnsi"/>
          <w:color w:val="000000"/>
          <w:highlight w:val="lightGray"/>
        </w:rPr>
        <w:t>stanovují</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zákazy</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uvádění</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na</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trh</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definovaných</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typů</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výrobků</w:t>
      </w:r>
      <w:proofErr w:type="spellEnd"/>
      <w:r w:rsidRPr="00DB426A">
        <w:rPr>
          <w:rFonts w:cstheme="minorHAnsi"/>
          <w:color w:val="000000"/>
          <w:highlight w:val="lightGray"/>
        </w:rPr>
        <w:t xml:space="preserve"> (viz. </w:t>
      </w:r>
      <w:proofErr w:type="spellStart"/>
      <w:r w:rsidRPr="00DB426A">
        <w:rPr>
          <w:rFonts w:cstheme="minorHAnsi"/>
          <w:color w:val="000000"/>
          <w:highlight w:val="lightGray"/>
        </w:rPr>
        <w:t>článek</w:t>
      </w:r>
      <w:proofErr w:type="spellEnd"/>
      <w:r w:rsidRPr="00DB426A">
        <w:rPr>
          <w:rFonts w:cstheme="minorHAnsi"/>
          <w:color w:val="000000"/>
          <w:highlight w:val="lightGray"/>
        </w:rPr>
        <w:t xml:space="preserve"> 3 </w:t>
      </w:r>
      <w:proofErr w:type="spellStart"/>
      <w:r w:rsidRPr="00DB426A">
        <w:rPr>
          <w:rFonts w:cstheme="minorHAnsi"/>
          <w:color w:val="000000"/>
          <w:highlight w:val="lightGray"/>
        </w:rPr>
        <w:t>definice</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Zákaz</w:t>
      </w:r>
      <w:proofErr w:type="spellEnd"/>
      <w:r w:rsidRPr="00DB426A">
        <w:rPr>
          <w:rFonts w:cstheme="minorHAnsi"/>
          <w:color w:val="000000"/>
          <w:highlight w:val="lightGray"/>
        </w:rPr>
        <w:t xml:space="preserve"> se </w:t>
      </w:r>
      <w:proofErr w:type="spellStart"/>
      <w:r w:rsidRPr="00DB426A">
        <w:rPr>
          <w:rFonts w:cstheme="minorHAnsi"/>
          <w:color w:val="000000"/>
          <w:highlight w:val="lightGray"/>
        </w:rPr>
        <w:t>vždy</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týká</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určité</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skupiny</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výrobků</w:t>
      </w:r>
      <w:proofErr w:type="spellEnd"/>
      <w:r w:rsidRPr="00DB426A">
        <w:rPr>
          <w:rFonts w:cstheme="minorHAnsi"/>
          <w:color w:val="000000"/>
          <w:highlight w:val="lightGray"/>
        </w:rPr>
        <w:t xml:space="preserve"> a je </w:t>
      </w:r>
      <w:proofErr w:type="spellStart"/>
      <w:r w:rsidRPr="00DB426A">
        <w:rPr>
          <w:rFonts w:cstheme="minorHAnsi"/>
          <w:color w:val="000000"/>
          <w:highlight w:val="lightGray"/>
        </w:rPr>
        <w:t>stanovena</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hraniční</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hodnota</w:t>
      </w:r>
      <w:proofErr w:type="spellEnd"/>
      <w:r w:rsidRPr="00DB426A">
        <w:rPr>
          <w:rFonts w:cstheme="minorHAnsi"/>
          <w:color w:val="000000"/>
          <w:highlight w:val="lightGray"/>
        </w:rPr>
        <w:t xml:space="preserve"> GWP pro </w:t>
      </w:r>
      <w:proofErr w:type="spellStart"/>
      <w:r w:rsidRPr="00DB426A">
        <w:rPr>
          <w:rFonts w:cstheme="minorHAnsi"/>
          <w:color w:val="000000"/>
          <w:highlight w:val="lightGray"/>
        </w:rPr>
        <w:t>použití</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chladiva</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Pokud</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zákaz</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hraniční</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hodnotu</w:t>
      </w:r>
      <w:proofErr w:type="spellEnd"/>
      <w:r w:rsidRPr="00DB426A">
        <w:rPr>
          <w:rFonts w:cstheme="minorHAnsi"/>
          <w:color w:val="000000"/>
          <w:highlight w:val="lightGray"/>
        </w:rPr>
        <w:t xml:space="preserve"> GWP </w:t>
      </w:r>
      <w:proofErr w:type="spellStart"/>
      <w:r w:rsidRPr="00DB426A">
        <w:rPr>
          <w:rFonts w:cstheme="minorHAnsi"/>
          <w:color w:val="000000"/>
          <w:highlight w:val="lightGray"/>
        </w:rPr>
        <w:t>neuvádí</w:t>
      </w:r>
      <w:proofErr w:type="spellEnd"/>
      <w:r w:rsidRPr="00DB426A">
        <w:rPr>
          <w:rFonts w:cstheme="minorHAnsi"/>
          <w:color w:val="000000"/>
          <w:highlight w:val="lightGray"/>
        </w:rPr>
        <w:t xml:space="preserve"> a </w:t>
      </w:r>
      <w:proofErr w:type="spellStart"/>
      <w:r w:rsidRPr="00DB426A">
        <w:rPr>
          <w:rFonts w:cstheme="minorHAnsi"/>
          <w:color w:val="000000"/>
          <w:highlight w:val="lightGray"/>
        </w:rPr>
        <w:t>říká</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pouze</w:t>
      </w:r>
      <w:proofErr w:type="spellEnd"/>
      <w:r w:rsidRPr="00DB426A">
        <w:rPr>
          <w:rFonts w:cstheme="minorHAnsi"/>
          <w:color w:val="000000"/>
          <w:highlight w:val="lightGray"/>
        </w:rPr>
        <w:t xml:space="preserve"> s </w:t>
      </w:r>
      <w:proofErr w:type="spellStart"/>
      <w:r w:rsidRPr="00DB426A">
        <w:rPr>
          <w:rFonts w:cstheme="minorHAnsi"/>
          <w:color w:val="000000"/>
          <w:highlight w:val="lightGray"/>
        </w:rPr>
        <w:t>použitím</w:t>
      </w:r>
      <w:proofErr w:type="spellEnd"/>
      <w:r w:rsidRPr="00DB426A">
        <w:rPr>
          <w:rFonts w:cstheme="minorHAnsi"/>
          <w:color w:val="000000"/>
          <w:highlight w:val="lightGray"/>
        </w:rPr>
        <w:t xml:space="preserve"> FSP </w:t>
      </w:r>
      <w:proofErr w:type="spellStart"/>
      <w:r w:rsidRPr="00DB426A">
        <w:rPr>
          <w:rFonts w:cstheme="minorHAnsi"/>
          <w:color w:val="000000"/>
          <w:highlight w:val="lightGray"/>
        </w:rPr>
        <w:t>platí</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zákaz</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na</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všechny</w:t>
      </w:r>
      <w:proofErr w:type="spellEnd"/>
      <w:r w:rsidRPr="00DB426A">
        <w:rPr>
          <w:rFonts w:cstheme="minorHAnsi"/>
          <w:color w:val="000000"/>
          <w:highlight w:val="lightGray"/>
        </w:rPr>
        <w:t xml:space="preserve"> FSP </w:t>
      </w:r>
      <w:proofErr w:type="spellStart"/>
      <w:r w:rsidRPr="00DB426A">
        <w:rPr>
          <w:rFonts w:cstheme="minorHAnsi"/>
          <w:color w:val="000000"/>
          <w:highlight w:val="lightGray"/>
        </w:rPr>
        <w:t>včetně</w:t>
      </w:r>
      <w:proofErr w:type="spellEnd"/>
      <w:r w:rsidRPr="00DB426A">
        <w:rPr>
          <w:rFonts w:cstheme="minorHAnsi"/>
          <w:color w:val="000000"/>
          <w:highlight w:val="lightGray"/>
        </w:rPr>
        <w:t xml:space="preserve"> HFO </w:t>
      </w:r>
      <w:proofErr w:type="spellStart"/>
      <w:r w:rsidRPr="00DB426A">
        <w:rPr>
          <w:rFonts w:cstheme="minorHAnsi"/>
          <w:color w:val="000000"/>
          <w:highlight w:val="lightGray"/>
        </w:rPr>
        <w:t>chladiv</w:t>
      </w:r>
      <w:proofErr w:type="spellEnd"/>
      <w:r w:rsidRPr="00DB426A">
        <w:rPr>
          <w:rFonts w:cstheme="minorHAnsi"/>
          <w:color w:val="000000"/>
          <w:highlight w:val="lightGray"/>
        </w:rPr>
        <w:t xml:space="preserve">. </w:t>
      </w:r>
    </w:p>
    <w:p w14:paraId="4DA1C28D" w14:textId="77777777" w:rsidR="009252EB" w:rsidRPr="00DB426A"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DB426A">
        <w:rPr>
          <w:rFonts w:cstheme="minorHAnsi"/>
          <w:color w:val="000000"/>
          <w:highlight w:val="lightGray"/>
        </w:rPr>
        <w:t xml:space="preserve">Je </w:t>
      </w:r>
      <w:proofErr w:type="spellStart"/>
      <w:r w:rsidRPr="00DB426A">
        <w:rPr>
          <w:rFonts w:cstheme="minorHAnsi"/>
          <w:color w:val="000000"/>
          <w:highlight w:val="lightGray"/>
        </w:rPr>
        <w:t>možné</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dále</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dodávat</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náhradní</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díly</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na</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servis</w:t>
      </w:r>
      <w:proofErr w:type="spellEnd"/>
      <w:r w:rsidRPr="00DB426A">
        <w:rPr>
          <w:rFonts w:cstheme="minorHAnsi"/>
          <w:color w:val="000000"/>
          <w:highlight w:val="lightGray"/>
        </w:rPr>
        <w:t xml:space="preserve">, ale pod </w:t>
      </w:r>
      <w:proofErr w:type="spellStart"/>
      <w:r w:rsidRPr="00DB426A">
        <w:rPr>
          <w:rFonts w:cstheme="minorHAnsi"/>
          <w:color w:val="000000"/>
          <w:highlight w:val="lightGray"/>
        </w:rPr>
        <w:t>podmínkami</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stanovenými</w:t>
      </w:r>
      <w:proofErr w:type="spellEnd"/>
      <w:r w:rsidRPr="00DB426A">
        <w:rPr>
          <w:rFonts w:cstheme="minorHAnsi"/>
          <w:color w:val="000000"/>
          <w:highlight w:val="lightGray"/>
        </w:rPr>
        <w:t xml:space="preserve"> v </w:t>
      </w:r>
      <w:proofErr w:type="spellStart"/>
      <w:r w:rsidRPr="00DB426A">
        <w:rPr>
          <w:rFonts w:cstheme="minorHAnsi"/>
          <w:color w:val="000000"/>
          <w:highlight w:val="lightGray"/>
        </w:rPr>
        <w:t>písmenech</w:t>
      </w:r>
      <w:proofErr w:type="spellEnd"/>
      <w:r w:rsidRPr="00DB426A">
        <w:rPr>
          <w:rFonts w:cstheme="minorHAnsi"/>
          <w:color w:val="000000"/>
          <w:highlight w:val="lightGray"/>
        </w:rPr>
        <w:t xml:space="preserve"> a, b a c.</w:t>
      </w:r>
      <w:r>
        <w:rPr>
          <w:rFonts w:cstheme="minorHAnsi"/>
          <w:color w:val="000000"/>
        </w:rPr>
        <w:t xml:space="preserve"> </w:t>
      </w:r>
    </w:p>
    <w:p w14:paraId="2068F28A" w14:textId="77777777" w:rsidR="009252EB"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roofErr w:type="spellStart"/>
      <w:r>
        <w:rPr>
          <w:rFonts w:cstheme="minorHAnsi"/>
        </w:rPr>
        <w:t>Dále</w:t>
      </w:r>
      <w:proofErr w:type="spellEnd"/>
      <w:r>
        <w:rPr>
          <w:rFonts w:cstheme="minorHAnsi"/>
        </w:rPr>
        <w:t xml:space="preserve"> se v </w:t>
      </w:r>
      <w:proofErr w:type="spellStart"/>
      <w:r>
        <w:rPr>
          <w:rFonts w:cstheme="minorHAnsi"/>
        </w:rPr>
        <w:t>tomto</w:t>
      </w:r>
      <w:proofErr w:type="spellEnd"/>
      <w:r>
        <w:rPr>
          <w:rFonts w:cstheme="minorHAnsi"/>
        </w:rPr>
        <w:t xml:space="preserve"> </w:t>
      </w:r>
      <w:proofErr w:type="spellStart"/>
      <w:r>
        <w:rPr>
          <w:rFonts w:cstheme="minorHAnsi"/>
        </w:rPr>
        <w:t>odstavci</w:t>
      </w:r>
      <w:proofErr w:type="spellEnd"/>
      <w:r>
        <w:rPr>
          <w:rFonts w:cstheme="minorHAnsi"/>
        </w:rPr>
        <w:t xml:space="preserve"> </w:t>
      </w:r>
      <w:proofErr w:type="spellStart"/>
      <w:r>
        <w:rPr>
          <w:rFonts w:cstheme="minorHAnsi"/>
        </w:rPr>
        <w:t>píše</w:t>
      </w:r>
      <w:proofErr w:type="spellEnd"/>
      <w:r>
        <w:rPr>
          <w:rFonts w:cstheme="minorHAnsi"/>
        </w:rPr>
        <w:t xml:space="preserve">, </w:t>
      </w:r>
      <w:proofErr w:type="spellStart"/>
      <w:r>
        <w:rPr>
          <w:rFonts w:cstheme="minorHAnsi"/>
        </w:rPr>
        <w:t>že</w:t>
      </w:r>
      <w:proofErr w:type="spellEnd"/>
      <w:r>
        <w:rPr>
          <w:rFonts w:cstheme="minorHAnsi"/>
        </w:rPr>
        <w:t>:</w:t>
      </w:r>
    </w:p>
    <w:p w14:paraId="752D4D67" w14:textId="77777777" w:rsidR="009252EB"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roofErr w:type="spellStart"/>
      <w:r>
        <w:rPr>
          <w:rFonts w:cstheme="minorHAnsi"/>
        </w:rPr>
        <w:t>Výrobky</w:t>
      </w:r>
      <w:proofErr w:type="spellEnd"/>
      <w:r>
        <w:rPr>
          <w:rFonts w:cstheme="minorHAnsi"/>
        </w:rPr>
        <w:t xml:space="preserve"> a </w:t>
      </w:r>
      <w:proofErr w:type="spellStart"/>
      <w:r>
        <w:rPr>
          <w:rFonts w:cstheme="minorHAnsi"/>
        </w:rPr>
        <w:t>zařízení</w:t>
      </w:r>
      <w:proofErr w:type="spellEnd"/>
      <w:r>
        <w:rPr>
          <w:rFonts w:cstheme="minorHAnsi"/>
        </w:rPr>
        <w:t xml:space="preserve">, </w:t>
      </w:r>
      <w:proofErr w:type="spellStart"/>
      <w:r>
        <w:rPr>
          <w:rFonts w:cstheme="minorHAnsi"/>
        </w:rPr>
        <w:t>které</w:t>
      </w:r>
      <w:proofErr w:type="spellEnd"/>
      <w:r>
        <w:rPr>
          <w:rFonts w:cstheme="minorHAnsi"/>
        </w:rPr>
        <w:t xml:space="preserve"> </w:t>
      </w:r>
      <w:proofErr w:type="spellStart"/>
      <w:r>
        <w:rPr>
          <w:rFonts w:cstheme="minorHAnsi"/>
        </w:rPr>
        <w:t>byly</w:t>
      </w:r>
      <w:proofErr w:type="spellEnd"/>
      <w:r>
        <w:rPr>
          <w:rFonts w:cstheme="minorHAnsi"/>
        </w:rPr>
        <w:t xml:space="preserve"> </w:t>
      </w:r>
      <w:proofErr w:type="spellStart"/>
      <w:r>
        <w:rPr>
          <w:rFonts w:cstheme="minorHAnsi"/>
        </w:rPr>
        <w:t>nezákonně</w:t>
      </w:r>
      <w:proofErr w:type="spellEnd"/>
      <w:r>
        <w:rPr>
          <w:rFonts w:cstheme="minorHAnsi"/>
        </w:rPr>
        <w:t xml:space="preserve"> </w:t>
      </w:r>
      <w:proofErr w:type="spellStart"/>
      <w:r>
        <w:rPr>
          <w:rFonts w:cstheme="minorHAnsi"/>
        </w:rPr>
        <w:t>uvedeny</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trh</w:t>
      </w:r>
      <w:proofErr w:type="spellEnd"/>
      <w:r>
        <w:rPr>
          <w:rFonts w:cstheme="minorHAnsi"/>
        </w:rPr>
        <w:t xml:space="preserve"> po </w:t>
      </w:r>
      <w:proofErr w:type="spellStart"/>
      <w:r>
        <w:rPr>
          <w:rFonts w:cstheme="minorHAnsi"/>
        </w:rPr>
        <w:t>platnosti</w:t>
      </w:r>
      <w:proofErr w:type="spellEnd"/>
      <w:r>
        <w:rPr>
          <w:rFonts w:cstheme="minorHAnsi"/>
        </w:rPr>
        <w:t xml:space="preserve"> </w:t>
      </w:r>
      <w:proofErr w:type="spellStart"/>
      <w:r>
        <w:rPr>
          <w:rFonts w:cstheme="minorHAnsi"/>
        </w:rPr>
        <w:t>zákazu</w:t>
      </w:r>
      <w:proofErr w:type="spellEnd"/>
      <w:r>
        <w:rPr>
          <w:rFonts w:cstheme="minorHAnsi"/>
        </w:rPr>
        <w:t xml:space="preserve">, </w:t>
      </w:r>
      <w:proofErr w:type="spellStart"/>
      <w:r>
        <w:rPr>
          <w:rFonts w:cstheme="minorHAnsi"/>
        </w:rPr>
        <w:t>nesmějí</w:t>
      </w:r>
      <w:proofErr w:type="spellEnd"/>
      <w:r>
        <w:rPr>
          <w:rFonts w:cstheme="minorHAnsi"/>
        </w:rPr>
        <w:t xml:space="preserve"> </w:t>
      </w:r>
      <w:proofErr w:type="spellStart"/>
      <w:r>
        <w:rPr>
          <w:rFonts w:cstheme="minorHAnsi"/>
        </w:rPr>
        <w:t>být</w:t>
      </w:r>
      <w:proofErr w:type="spellEnd"/>
      <w:r>
        <w:rPr>
          <w:rFonts w:cstheme="minorHAnsi"/>
        </w:rPr>
        <w:t xml:space="preserve"> </w:t>
      </w:r>
      <w:proofErr w:type="spellStart"/>
      <w:r>
        <w:rPr>
          <w:rFonts w:cstheme="minorHAnsi"/>
        </w:rPr>
        <w:t>použity</w:t>
      </w:r>
      <w:proofErr w:type="spellEnd"/>
      <w:r>
        <w:rPr>
          <w:rFonts w:cstheme="minorHAnsi"/>
        </w:rPr>
        <w:t xml:space="preserve"> ani </w:t>
      </w:r>
      <w:proofErr w:type="spellStart"/>
      <w:r>
        <w:rPr>
          <w:rFonts w:cstheme="minorHAnsi"/>
        </w:rPr>
        <w:t>dodány</w:t>
      </w:r>
      <w:proofErr w:type="spellEnd"/>
      <w:r>
        <w:rPr>
          <w:rFonts w:cstheme="minorHAnsi"/>
        </w:rPr>
        <w:t xml:space="preserve"> </w:t>
      </w:r>
      <w:proofErr w:type="spellStart"/>
      <w:r>
        <w:rPr>
          <w:rFonts w:cstheme="minorHAnsi"/>
        </w:rPr>
        <w:t>jiným</w:t>
      </w:r>
      <w:proofErr w:type="spellEnd"/>
      <w:r>
        <w:rPr>
          <w:rFonts w:cstheme="minorHAnsi"/>
        </w:rPr>
        <w:t xml:space="preserve"> </w:t>
      </w:r>
      <w:proofErr w:type="spellStart"/>
      <w:r>
        <w:rPr>
          <w:rFonts w:cstheme="minorHAnsi"/>
        </w:rPr>
        <w:t>osobám</w:t>
      </w:r>
      <w:proofErr w:type="spellEnd"/>
      <w:r>
        <w:rPr>
          <w:rFonts w:cstheme="minorHAnsi"/>
        </w:rPr>
        <w:t xml:space="preserve"> v EU za </w:t>
      </w:r>
      <w:proofErr w:type="spellStart"/>
      <w:r>
        <w:rPr>
          <w:rFonts w:cstheme="minorHAnsi"/>
        </w:rPr>
        <w:t>úplatu</w:t>
      </w:r>
      <w:proofErr w:type="spellEnd"/>
      <w:r>
        <w:rPr>
          <w:rFonts w:cstheme="minorHAnsi"/>
        </w:rPr>
        <w:t xml:space="preserve"> ani </w:t>
      </w:r>
      <w:proofErr w:type="spellStart"/>
      <w:r>
        <w:rPr>
          <w:rFonts w:cstheme="minorHAnsi"/>
        </w:rPr>
        <w:t>bezplatně</w:t>
      </w:r>
      <w:proofErr w:type="spellEnd"/>
      <w:r>
        <w:rPr>
          <w:rFonts w:cstheme="minorHAnsi"/>
        </w:rPr>
        <w:t xml:space="preserve">. </w:t>
      </w:r>
      <w:proofErr w:type="spellStart"/>
      <w:r>
        <w:rPr>
          <w:rFonts w:cstheme="minorHAnsi"/>
        </w:rPr>
        <w:t>Zpětný</w:t>
      </w:r>
      <w:proofErr w:type="spellEnd"/>
      <w:r>
        <w:rPr>
          <w:rFonts w:cstheme="minorHAnsi"/>
        </w:rPr>
        <w:t xml:space="preserve"> </w:t>
      </w:r>
      <w:proofErr w:type="spellStart"/>
      <w:r>
        <w:rPr>
          <w:rFonts w:cstheme="minorHAnsi"/>
        </w:rPr>
        <w:t>vývoz</w:t>
      </w:r>
      <w:proofErr w:type="spellEnd"/>
      <w:r>
        <w:rPr>
          <w:rFonts w:cstheme="minorHAnsi"/>
        </w:rPr>
        <w:t xml:space="preserve"> je </w:t>
      </w:r>
      <w:proofErr w:type="spellStart"/>
      <w:r>
        <w:rPr>
          <w:rFonts w:cstheme="minorHAnsi"/>
        </w:rPr>
        <w:t>možný</w:t>
      </w:r>
      <w:proofErr w:type="spellEnd"/>
      <w:r>
        <w:rPr>
          <w:rFonts w:cstheme="minorHAnsi"/>
        </w:rPr>
        <w:t xml:space="preserve">, </w:t>
      </w:r>
      <w:proofErr w:type="spellStart"/>
      <w:r>
        <w:rPr>
          <w:rFonts w:cstheme="minorHAnsi"/>
        </w:rPr>
        <w:t>pokud</w:t>
      </w:r>
      <w:proofErr w:type="spellEnd"/>
      <w:r>
        <w:rPr>
          <w:rFonts w:cstheme="minorHAnsi"/>
        </w:rPr>
        <w:t xml:space="preserve"> se </w:t>
      </w:r>
      <w:proofErr w:type="spellStart"/>
      <w:r>
        <w:rPr>
          <w:rFonts w:cstheme="minorHAnsi"/>
        </w:rPr>
        <w:t>na</w:t>
      </w:r>
      <w:proofErr w:type="spellEnd"/>
      <w:r>
        <w:rPr>
          <w:rFonts w:cstheme="minorHAnsi"/>
        </w:rPr>
        <w:t xml:space="preserve"> </w:t>
      </w:r>
      <w:proofErr w:type="spellStart"/>
      <w:r>
        <w:rPr>
          <w:rFonts w:cstheme="minorHAnsi"/>
        </w:rPr>
        <w:t>nesoulad</w:t>
      </w:r>
      <w:proofErr w:type="spellEnd"/>
      <w:r>
        <w:rPr>
          <w:rFonts w:cstheme="minorHAnsi"/>
        </w:rPr>
        <w:t xml:space="preserve"> se </w:t>
      </w:r>
      <w:proofErr w:type="spellStart"/>
      <w:r>
        <w:rPr>
          <w:rFonts w:cstheme="minorHAnsi"/>
        </w:rPr>
        <w:t>zákazem</w:t>
      </w:r>
      <w:proofErr w:type="spellEnd"/>
      <w:r>
        <w:rPr>
          <w:rFonts w:cstheme="minorHAnsi"/>
        </w:rPr>
        <w:t xml:space="preserve"> </w:t>
      </w:r>
      <w:proofErr w:type="spellStart"/>
      <w:r>
        <w:rPr>
          <w:rFonts w:cstheme="minorHAnsi"/>
        </w:rPr>
        <w:t>přišlo</w:t>
      </w:r>
      <w:proofErr w:type="spellEnd"/>
      <w:r>
        <w:rPr>
          <w:rFonts w:cstheme="minorHAnsi"/>
        </w:rPr>
        <w:t xml:space="preserve"> </w:t>
      </w:r>
      <w:proofErr w:type="spellStart"/>
      <w:r>
        <w:rPr>
          <w:rFonts w:cstheme="minorHAnsi"/>
        </w:rPr>
        <w:t>před</w:t>
      </w:r>
      <w:proofErr w:type="spellEnd"/>
      <w:r>
        <w:rPr>
          <w:rFonts w:cstheme="minorHAnsi"/>
        </w:rPr>
        <w:t xml:space="preserve"> </w:t>
      </w:r>
      <w:proofErr w:type="spellStart"/>
      <w:r>
        <w:rPr>
          <w:rFonts w:cstheme="minorHAnsi"/>
        </w:rPr>
        <w:t>vypuštění</w:t>
      </w:r>
      <w:proofErr w:type="spellEnd"/>
      <w:r>
        <w:rPr>
          <w:rFonts w:cstheme="minorHAnsi"/>
        </w:rPr>
        <w:t xml:space="preserve"> </w:t>
      </w:r>
      <w:proofErr w:type="spellStart"/>
      <w:r>
        <w:rPr>
          <w:rFonts w:cstheme="minorHAnsi"/>
        </w:rPr>
        <w:t>zboží</w:t>
      </w:r>
      <w:proofErr w:type="spellEnd"/>
      <w:r>
        <w:rPr>
          <w:rFonts w:cstheme="minorHAnsi"/>
        </w:rPr>
        <w:t xml:space="preserve"> do </w:t>
      </w:r>
      <w:proofErr w:type="spellStart"/>
      <w:r>
        <w:rPr>
          <w:rFonts w:cstheme="minorHAnsi"/>
        </w:rPr>
        <w:t>volného</w:t>
      </w:r>
      <w:proofErr w:type="spellEnd"/>
      <w:r>
        <w:rPr>
          <w:rFonts w:cstheme="minorHAnsi"/>
        </w:rPr>
        <w:t xml:space="preserve"> </w:t>
      </w:r>
      <w:proofErr w:type="spellStart"/>
      <w:r>
        <w:rPr>
          <w:rFonts w:cstheme="minorHAnsi"/>
        </w:rPr>
        <w:t>oběhu</w:t>
      </w:r>
      <w:proofErr w:type="spellEnd"/>
      <w:r>
        <w:rPr>
          <w:rFonts w:cstheme="minorHAnsi"/>
        </w:rPr>
        <w:t xml:space="preserve"> (</w:t>
      </w:r>
      <w:proofErr w:type="spellStart"/>
      <w:r>
        <w:rPr>
          <w:rFonts w:cstheme="minorHAnsi"/>
        </w:rPr>
        <w:t>např</w:t>
      </w:r>
      <w:proofErr w:type="spellEnd"/>
      <w:r>
        <w:rPr>
          <w:rFonts w:cstheme="minorHAnsi"/>
        </w:rPr>
        <w:t>. v </w:t>
      </w:r>
      <w:proofErr w:type="spellStart"/>
      <w:r>
        <w:rPr>
          <w:rFonts w:cstheme="minorHAnsi"/>
        </w:rPr>
        <w:t>celím</w:t>
      </w:r>
      <w:proofErr w:type="spellEnd"/>
      <w:r>
        <w:rPr>
          <w:rFonts w:cstheme="minorHAnsi"/>
        </w:rPr>
        <w:t xml:space="preserve"> </w:t>
      </w:r>
      <w:proofErr w:type="spellStart"/>
      <w:r>
        <w:rPr>
          <w:rFonts w:cstheme="minorHAnsi"/>
        </w:rPr>
        <w:t>skladu</w:t>
      </w:r>
      <w:proofErr w:type="spellEnd"/>
      <w:r>
        <w:rPr>
          <w:rFonts w:cstheme="minorHAnsi"/>
        </w:rPr>
        <w:t xml:space="preserve">). </w:t>
      </w:r>
    </w:p>
    <w:p w14:paraId="133503BD" w14:textId="77777777" w:rsidR="009252EB" w:rsidRPr="009252EB"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rPr>
      </w:pPr>
      <w:proofErr w:type="spellStart"/>
      <w:r w:rsidRPr="009252EB">
        <w:rPr>
          <w:rFonts w:cstheme="minorHAnsi"/>
          <w:b/>
          <w:bCs/>
          <w:highlight w:val="yellow"/>
        </w:rPr>
        <w:t>Zařízení</w:t>
      </w:r>
      <w:proofErr w:type="spellEnd"/>
      <w:r w:rsidRPr="009252EB">
        <w:rPr>
          <w:rFonts w:cstheme="minorHAnsi"/>
          <w:b/>
          <w:bCs/>
          <w:highlight w:val="yellow"/>
        </w:rPr>
        <w:t xml:space="preserve"> a </w:t>
      </w:r>
      <w:proofErr w:type="spellStart"/>
      <w:r w:rsidRPr="009252EB">
        <w:rPr>
          <w:rFonts w:cstheme="minorHAnsi"/>
          <w:b/>
          <w:bCs/>
          <w:highlight w:val="yellow"/>
        </w:rPr>
        <w:t>výrobky</w:t>
      </w:r>
      <w:proofErr w:type="spellEnd"/>
      <w:r w:rsidRPr="009252EB">
        <w:rPr>
          <w:rFonts w:cstheme="minorHAnsi"/>
          <w:b/>
          <w:bCs/>
          <w:highlight w:val="yellow"/>
        </w:rPr>
        <w:t xml:space="preserve">, </w:t>
      </w:r>
      <w:proofErr w:type="spellStart"/>
      <w:r w:rsidRPr="009252EB">
        <w:rPr>
          <w:rFonts w:cstheme="minorHAnsi"/>
          <w:b/>
          <w:bCs/>
          <w:highlight w:val="yellow"/>
        </w:rPr>
        <w:t>které</w:t>
      </w:r>
      <w:proofErr w:type="spellEnd"/>
      <w:r w:rsidRPr="009252EB">
        <w:rPr>
          <w:rFonts w:cstheme="minorHAnsi"/>
          <w:b/>
          <w:bCs/>
          <w:highlight w:val="yellow"/>
        </w:rPr>
        <w:t xml:space="preserve"> </w:t>
      </w:r>
      <w:proofErr w:type="spellStart"/>
      <w:r w:rsidRPr="009252EB">
        <w:rPr>
          <w:rFonts w:cstheme="minorHAnsi"/>
          <w:b/>
          <w:bCs/>
          <w:highlight w:val="yellow"/>
        </w:rPr>
        <w:t>byly</w:t>
      </w:r>
      <w:proofErr w:type="spellEnd"/>
      <w:r w:rsidRPr="009252EB">
        <w:rPr>
          <w:rFonts w:cstheme="minorHAnsi"/>
          <w:b/>
          <w:bCs/>
          <w:highlight w:val="yellow"/>
        </w:rPr>
        <w:t xml:space="preserve"> </w:t>
      </w:r>
      <w:proofErr w:type="spellStart"/>
      <w:r w:rsidRPr="009252EB">
        <w:rPr>
          <w:rFonts w:cstheme="minorHAnsi"/>
          <w:b/>
          <w:bCs/>
          <w:highlight w:val="yellow"/>
        </w:rPr>
        <w:t>uvedeny</w:t>
      </w:r>
      <w:proofErr w:type="spellEnd"/>
      <w:r w:rsidRPr="009252EB">
        <w:rPr>
          <w:rFonts w:cstheme="minorHAnsi"/>
          <w:b/>
          <w:bCs/>
          <w:highlight w:val="yellow"/>
        </w:rPr>
        <w:t xml:space="preserve"> </w:t>
      </w:r>
      <w:proofErr w:type="spellStart"/>
      <w:r w:rsidRPr="009252EB">
        <w:rPr>
          <w:rFonts w:cstheme="minorHAnsi"/>
          <w:b/>
          <w:bCs/>
          <w:highlight w:val="yellow"/>
        </w:rPr>
        <w:t>před</w:t>
      </w:r>
      <w:proofErr w:type="spellEnd"/>
      <w:r w:rsidRPr="009252EB">
        <w:rPr>
          <w:rFonts w:cstheme="minorHAnsi"/>
          <w:b/>
          <w:bCs/>
          <w:highlight w:val="yellow"/>
        </w:rPr>
        <w:t xml:space="preserve"> </w:t>
      </w:r>
      <w:proofErr w:type="spellStart"/>
      <w:r w:rsidRPr="009252EB">
        <w:rPr>
          <w:rFonts w:cstheme="minorHAnsi"/>
          <w:b/>
          <w:bCs/>
          <w:highlight w:val="yellow"/>
        </w:rPr>
        <w:t>datem</w:t>
      </w:r>
      <w:proofErr w:type="spellEnd"/>
      <w:r w:rsidRPr="009252EB">
        <w:rPr>
          <w:rFonts w:cstheme="minorHAnsi"/>
          <w:b/>
          <w:bCs/>
          <w:highlight w:val="yellow"/>
        </w:rPr>
        <w:t xml:space="preserve"> </w:t>
      </w:r>
      <w:proofErr w:type="spellStart"/>
      <w:r w:rsidRPr="009252EB">
        <w:rPr>
          <w:rFonts w:cstheme="minorHAnsi"/>
          <w:b/>
          <w:bCs/>
          <w:highlight w:val="yellow"/>
        </w:rPr>
        <w:t>zákazu</w:t>
      </w:r>
      <w:proofErr w:type="spellEnd"/>
      <w:r w:rsidRPr="009252EB">
        <w:rPr>
          <w:rFonts w:cstheme="minorHAnsi"/>
          <w:b/>
          <w:bCs/>
          <w:highlight w:val="yellow"/>
        </w:rPr>
        <w:t xml:space="preserve"> se </w:t>
      </w:r>
      <w:proofErr w:type="spellStart"/>
      <w:r w:rsidRPr="009252EB">
        <w:rPr>
          <w:rFonts w:cstheme="minorHAnsi"/>
          <w:b/>
          <w:bCs/>
          <w:highlight w:val="yellow"/>
        </w:rPr>
        <w:t>mohou</w:t>
      </w:r>
      <w:proofErr w:type="spellEnd"/>
      <w:r w:rsidRPr="009252EB">
        <w:rPr>
          <w:rFonts w:cstheme="minorHAnsi"/>
          <w:b/>
          <w:bCs/>
          <w:highlight w:val="yellow"/>
        </w:rPr>
        <w:t xml:space="preserve"> </w:t>
      </w:r>
      <w:proofErr w:type="spellStart"/>
      <w:r w:rsidRPr="009252EB">
        <w:rPr>
          <w:rFonts w:cstheme="minorHAnsi"/>
          <w:b/>
          <w:bCs/>
          <w:highlight w:val="yellow"/>
        </w:rPr>
        <w:t>prodávat</w:t>
      </w:r>
      <w:proofErr w:type="spellEnd"/>
      <w:r w:rsidRPr="009252EB">
        <w:rPr>
          <w:rFonts w:cstheme="minorHAnsi"/>
          <w:b/>
          <w:bCs/>
          <w:highlight w:val="yellow"/>
        </w:rPr>
        <w:t xml:space="preserve"> </w:t>
      </w:r>
      <w:proofErr w:type="spellStart"/>
      <w:r w:rsidRPr="009252EB">
        <w:rPr>
          <w:rFonts w:cstheme="minorHAnsi"/>
          <w:b/>
          <w:bCs/>
          <w:highlight w:val="yellow"/>
        </w:rPr>
        <w:t>maximálně</w:t>
      </w:r>
      <w:proofErr w:type="spellEnd"/>
      <w:r w:rsidRPr="009252EB">
        <w:rPr>
          <w:rFonts w:cstheme="minorHAnsi"/>
          <w:b/>
          <w:bCs/>
          <w:highlight w:val="yellow"/>
        </w:rPr>
        <w:t xml:space="preserve"> 1 </w:t>
      </w:r>
      <w:proofErr w:type="spellStart"/>
      <w:r w:rsidRPr="009252EB">
        <w:rPr>
          <w:rFonts w:cstheme="minorHAnsi"/>
          <w:b/>
          <w:bCs/>
          <w:highlight w:val="yellow"/>
        </w:rPr>
        <w:t>rok</w:t>
      </w:r>
      <w:proofErr w:type="spellEnd"/>
      <w:r w:rsidRPr="009252EB">
        <w:rPr>
          <w:rFonts w:cstheme="minorHAnsi"/>
          <w:b/>
          <w:bCs/>
          <w:highlight w:val="yellow"/>
        </w:rPr>
        <w:t xml:space="preserve"> po </w:t>
      </w:r>
      <w:proofErr w:type="spellStart"/>
      <w:r w:rsidRPr="009252EB">
        <w:rPr>
          <w:rFonts w:cstheme="minorHAnsi"/>
          <w:b/>
          <w:bCs/>
          <w:highlight w:val="yellow"/>
        </w:rPr>
        <w:t>platnosti</w:t>
      </w:r>
      <w:proofErr w:type="spellEnd"/>
      <w:r w:rsidRPr="009252EB">
        <w:rPr>
          <w:rFonts w:cstheme="minorHAnsi"/>
          <w:b/>
          <w:bCs/>
          <w:highlight w:val="yellow"/>
        </w:rPr>
        <w:t xml:space="preserve"> </w:t>
      </w:r>
      <w:proofErr w:type="spellStart"/>
      <w:r w:rsidRPr="009252EB">
        <w:rPr>
          <w:rFonts w:cstheme="minorHAnsi"/>
          <w:b/>
          <w:bCs/>
          <w:highlight w:val="yellow"/>
        </w:rPr>
        <w:t>zákazu</w:t>
      </w:r>
      <w:proofErr w:type="spellEnd"/>
      <w:r w:rsidRPr="009252EB">
        <w:rPr>
          <w:rFonts w:cstheme="minorHAnsi"/>
          <w:b/>
          <w:bCs/>
          <w:highlight w:val="yellow"/>
        </w:rPr>
        <w:t>.</w:t>
      </w:r>
      <w:r w:rsidRPr="009252EB">
        <w:rPr>
          <w:rFonts w:cstheme="minorHAnsi"/>
          <w:b/>
          <w:bCs/>
        </w:rPr>
        <w:t xml:space="preserve"> </w:t>
      </w:r>
    </w:p>
    <w:p w14:paraId="656FCA41" w14:textId="3128E547" w:rsidR="009252EB"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rPr>
      </w:pPr>
      <w:proofErr w:type="spellStart"/>
      <w:r>
        <w:rPr>
          <w:rFonts w:cstheme="minorHAnsi"/>
        </w:rPr>
        <w:t>Odstavec</w:t>
      </w:r>
      <w:proofErr w:type="spellEnd"/>
      <w:r>
        <w:rPr>
          <w:rFonts w:cstheme="minorHAnsi"/>
        </w:rPr>
        <w:t xml:space="preserve"> 2: </w:t>
      </w:r>
      <w:proofErr w:type="spellStart"/>
      <w:r w:rsidRPr="00DB426A">
        <w:rPr>
          <w:rFonts w:cstheme="minorHAnsi"/>
          <w:i/>
          <w:iCs/>
        </w:rPr>
        <w:t>Zákaz</w:t>
      </w:r>
      <w:proofErr w:type="spellEnd"/>
      <w:r w:rsidRPr="00DB426A">
        <w:rPr>
          <w:rFonts w:cstheme="minorHAnsi"/>
          <w:i/>
          <w:iCs/>
        </w:rPr>
        <w:t xml:space="preserve"> </w:t>
      </w:r>
      <w:r>
        <w:rPr>
          <w:rFonts w:cstheme="minorHAnsi"/>
          <w:i/>
          <w:iCs/>
        </w:rPr>
        <w:t>(</w:t>
      </w:r>
      <w:proofErr w:type="spellStart"/>
      <w:r>
        <w:rPr>
          <w:rFonts w:cstheme="minorHAnsi"/>
          <w:i/>
          <w:iCs/>
        </w:rPr>
        <w:t>uvádění</w:t>
      </w:r>
      <w:proofErr w:type="spellEnd"/>
      <w:r>
        <w:rPr>
          <w:rFonts w:cstheme="minorHAnsi"/>
          <w:i/>
          <w:iCs/>
        </w:rPr>
        <w:t xml:space="preserve"> </w:t>
      </w:r>
      <w:proofErr w:type="spellStart"/>
      <w:r>
        <w:rPr>
          <w:rFonts w:cstheme="minorHAnsi"/>
          <w:i/>
          <w:iCs/>
        </w:rPr>
        <w:t>na</w:t>
      </w:r>
      <w:proofErr w:type="spellEnd"/>
      <w:r>
        <w:rPr>
          <w:rFonts w:cstheme="minorHAnsi"/>
          <w:i/>
          <w:iCs/>
        </w:rPr>
        <w:t xml:space="preserve"> </w:t>
      </w:r>
      <w:proofErr w:type="spellStart"/>
      <w:r>
        <w:rPr>
          <w:rFonts w:cstheme="minorHAnsi"/>
          <w:i/>
          <w:iCs/>
        </w:rPr>
        <w:t>trh</w:t>
      </w:r>
      <w:proofErr w:type="spellEnd"/>
      <w:r>
        <w:rPr>
          <w:rFonts w:cstheme="minorHAnsi"/>
          <w:i/>
          <w:iCs/>
        </w:rPr>
        <w:t>)</w:t>
      </w:r>
      <w:r w:rsidRPr="00DB426A">
        <w:rPr>
          <w:rFonts w:cstheme="minorHAnsi"/>
          <w:i/>
          <w:iCs/>
        </w:rPr>
        <w:t xml:space="preserve"> se </w:t>
      </w:r>
      <w:proofErr w:type="spellStart"/>
      <w:r w:rsidRPr="00DB426A">
        <w:rPr>
          <w:rFonts w:cstheme="minorHAnsi"/>
          <w:i/>
          <w:iCs/>
        </w:rPr>
        <w:t>nevztahuje</w:t>
      </w:r>
      <w:proofErr w:type="spellEnd"/>
      <w:r w:rsidRPr="00DB426A">
        <w:rPr>
          <w:rFonts w:cstheme="minorHAnsi"/>
          <w:i/>
          <w:iCs/>
        </w:rPr>
        <w:t xml:space="preserve"> </w:t>
      </w:r>
      <w:proofErr w:type="spellStart"/>
      <w:r w:rsidRPr="00DB426A">
        <w:rPr>
          <w:rFonts w:cstheme="minorHAnsi"/>
          <w:i/>
          <w:iCs/>
        </w:rPr>
        <w:t>na</w:t>
      </w:r>
      <w:proofErr w:type="spellEnd"/>
      <w:r w:rsidRPr="00DB426A">
        <w:rPr>
          <w:rFonts w:cstheme="minorHAnsi"/>
          <w:i/>
          <w:iCs/>
        </w:rPr>
        <w:t xml:space="preserve"> </w:t>
      </w:r>
      <w:proofErr w:type="spellStart"/>
      <w:r w:rsidRPr="00DB426A">
        <w:rPr>
          <w:rFonts w:cstheme="minorHAnsi"/>
          <w:i/>
          <w:iCs/>
        </w:rPr>
        <w:t>zařízení</w:t>
      </w:r>
      <w:proofErr w:type="spellEnd"/>
      <w:r w:rsidRPr="00DB426A">
        <w:rPr>
          <w:rFonts w:cstheme="minorHAnsi"/>
          <w:i/>
          <w:iCs/>
        </w:rPr>
        <w:t xml:space="preserve">, u </w:t>
      </w:r>
      <w:proofErr w:type="spellStart"/>
      <w:r w:rsidRPr="00DB426A">
        <w:rPr>
          <w:rFonts w:cstheme="minorHAnsi"/>
          <w:i/>
          <w:iCs/>
        </w:rPr>
        <w:t>nichž</w:t>
      </w:r>
      <w:proofErr w:type="spellEnd"/>
      <w:r w:rsidRPr="00DB426A">
        <w:rPr>
          <w:rFonts w:cstheme="minorHAnsi"/>
          <w:i/>
          <w:iCs/>
        </w:rPr>
        <w:t xml:space="preserve"> </w:t>
      </w:r>
      <w:proofErr w:type="spellStart"/>
      <w:r w:rsidRPr="00DB426A">
        <w:rPr>
          <w:rFonts w:cstheme="minorHAnsi"/>
          <w:i/>
          <w:iCs/>
        </w:rPr>
        <w:t>bylo</w:t>
      </w:r>
      <w:proofErr w:type="spellEnd"/>
      <w:r w:rsidRPr="00DB426A">
        <w:rPr>
          <w:rFonts w:cstheme="minorHAnsi"/>
          <w:i/>
          <w:iCs/>
        </w:rPr>
        <w:t xml:space="preserve"> v </w:t>
      </w:r>
      <w:proofErr w:type="spellStart"/>
      <w:r w:rsidRPr="00DB426A">
        <w:rPr>
          <w:rFonts w:cstheme="minorHAnsi"/>
          <w:i/>
          <w:iCs/>
        </w:rPr>
        <w:t>souladu</w:t>
      </w:r>
      <w:proofErr w:type="spellEnd"/>
      <w:r w:rsidRPr="00DB426A">
        <w:rPr>
          <w:rFonts w:cstheme="minorHAnsi"/>
          <w:i/>
          <w:iCs/>
        </w:rPr>
        <w:t xml:space="preserve"> s </w:t>
      </w:r>
      <w:proofErr w:type="spellStart"/>
      <w:r w:rsidRPr="00DB426A">
        <w:rPr>
          <w:rFonts w:cstheme="minorHAnsi"/>
          <w:i/>
          <w:iCs/>
        </w:rPr>
        <w:t>požadavky</w:t>
      </w:r>
      <w:proofErr w:type="spellEnd"/>
      <w:r w:rsidRPr="00DB426A">
        <w:rPr>
          <w:rFonts w:cstheme="minorHAnsi"/>
          <w:i/>
          <w:iCs/>
        </w:rPr>
        <w:t xml:space="preserve"> </w:t>
      </w:r>
      <w:proofErr w:type="spellStart"/>
      <w:r w:rsidRPr="00DB426A">
        <w:rPr>
          <w:rFonts w:cstheme="minorHAnsi"/>
          <w:i/>
          <w:iCs/>
        </w:rPr>
        <w:t>na</w:t>
      </w:r>
      <w:proofErr w:type="spellEnd"/>
      <w:r w:rsidRPr="00DB426A">
        <w:rPr>
          <w:rFonts w:cstheme="minorHAnsi"/>
          <w:i/>
          <w:iCs/>
        </w:rPr>
        <w:t xml:space="preserve"> </w:t>
      </w:r>
      <w:proofErr w:type="spellStart"/>
      <w:r w:rsidRPr="00DB426A">
        <w:rPr>
          <w:rFonts w:cstheme="minorHAnsi"/>
          <w:i/>
          <w:iCs/>
        </w:rPr>
        <w:t>ekodesign</w:t>
      </w:r>
      <w:proofErr w:type="spellEnd"/>
      <w:r w:rsidRPr="00DB426A">
        <w:rPr>
          <w:rFonts w:cstheme="minorHAnsi"/>
          <w:i/>
          <w:iCs/>
        </w:rPr>
        <w:t xml:space="preserve"> </w:t>
      </w:r>
      <w:proofErr w:type="spellStart"/>
      <w:r w:rsidRPr="00DB426A">
        <w:rPr>
          <w:rFonts w:cstheme="minorHAnsi"/>
          <w:i/>
          <w:iCs/>
        </w:rPr>
        <w:t>přijatými</w:t>
      </w:r>
      <w:proofErr w:type="spellEnd"/>
      <w:r w:rsidRPr="00DB426A">
        <w:rPr>
          <w:rFonts w:cstheme="minorHAnsi"/>
          <w:i/>
          <w:iCs/>
        </w:rPr>
        <w:t xml:space="preserve"> </w:t>
      </w:r>
      <w:proofErr w:type="spellStart"/>
      <w:r w:rsidRPr="00DB426A">
        <w:rPr>
          <w:rFonts w:cstheme="minorHAnsi"/>
          <w:i/>
          <w:iCs/>
        </w:rPr>
        <w:t>podle</w:t>
      </w:r>
      <w:proofErr w:type="spellEnd"/>
      <w:r w:rsidRPr="00DB426A">
        <w:rPr>
          <w:rFonts w:cstheme="minorHAnsi"/>
          <w:i/>
          <w:iCs/>
        </w:rPr>
        <w:t xml:space="preserve"> </w:t>
      </w:r>
      <w:proofErr w:type="spellStart"/>
      <w:r w:rsidRPr="00DB426A">
        <w:rPr>
          <w:rFonts w:cstheme="minorHAnsi"/>
          <w:i/>
          <w:iCs/>
        </w:rPr>
        <w:t>směrnice</w:t>
      </w:r>
      <w:proofErr w:type="spellEnd"/>
      <w:r w:rsidRPr="00DB426A">
        <w:rPr>
          <w:rFonts w:cstheme="minorHAnsi"/>
          <w:i/>
          <w:iCs/>
        </w:rPr>
        <w:t xml:space="preserve"> 2009/125/ES </w:t>
      </w:r>
      <w:proofErr w:type="spellStart"/>
      <w:r w:rsidRPr="00DB426A">
        <w:rPr>
          <w:rFonts w:cstheme="minorHAnsi"/>
          <w:i/>
          <w:iCs/>
        </w:rPr>
        <w:t>stanoveno</w:t>
      </w:r>
      <w:proofErr w:type="spellEnd"/>
      <w:r w:rsidRPr="00DB426A">
        <w:rPr>
          <w:rFonts w:cstheme="minorHAnsi"/>
          <w:i/>
          <w:iCs/>
        </w:rPr>
        <w:t xml:space="preserve">, </w:t>
      </w:r>
      <w:proofErr w:type="spellStart"/>
      <w:r w:rsidRPr="00DB426A">
        <w:rPr>
          <w:rFonts w:cstheme="minorHAnsi"/>
          <w:i/>
          <w:iCs/>
        </w:rPr>
        <w:t>že</w:t>
      </w:r>
      <w:proofErr w:type="spellEnd"/>
      <w:r w:rsidRPr="00DB426A">
        <w:rPr>
          <w:rFonts w:cstheme="minorHAnsi"/>
          <w:i/>
          <w:iCs/>
        </w:rPr>
        <w:t xml:space="preserve"> </w:t>
      </w:r>
      <w:proofErr w:type="spellStart"/>
      <w:r w:rsidRPr="00DB426A">
        <w:rPr>
          <w:rFonts w:cstheme="minorHAnsi"/>
          <w:i/>
          <w:iCs/>
        </w:rPr>
        <w:t>jeho</w:t>
      </w:r>
      <w:proofErr w:type="spellEnd"/>
      <w:r w:rsidRPr="00DB426A">
        <w:rPr>
          <w:rFonts w:cstheme="minorHAnsi"/>
          <w:i/>
          <w:iCs/>
        </w:rPr>
        <w:t xml:space="preserve"> </w:t>
      </w:r>
      <w:proofErr w:type="spellStart"/>
      <w:r w:rsidRPr="00DB426A">
        <w:rPr>
          <w:rFonts w:cstheme="minorHAnsi"/>
          <w:i/>
          <w:iCs/>
        </w:rPr>
        <w:t>emise</w:t>
      </w:r>
      <w:proofErr w:type="spellEnd"/>
      <w:r w:rsidRPr="00DB426A">
        <w:rPr>
          <w:rFonts w:cstheme="minorHAnsi"/>
          <w:i/>
          <w:iCs/>
        </w:rPr>
        <w:t xml:space="preserve"> </w:t>
      </w:r>
      <w:proofErr w:type="spellStart"/>
      <w:r w:rsidRPr="00DB426A">
        <w:rPr>
          <w:rFonts w:cstheme="minorHAnsi"/>
          <w:i/>
          <w:iCs/>
        </w:rPr>
        <w:t>vyjádřené</w:t>
      </w:r>
      <w:proofErr w:type="spellEnd"/>
      <w:r w:rsidRPr="00DB426A">
        <w:rPr>
          <w:rFonts w:cstheme="minorHAnsi"/>
          <w:i/>
          <w:iCs/>
        </w:rPr>
        <w:t xml:space="preserve"> </w:t>
      </w:r>
      <w:proofErr w:type="spellStart"/>
      <w:r w:rsidRPr="00DB426A">
        <w:rPr>
          <w:rFonts w:cstheme="minorHAnsi"/>
          <w:i/>
          <w:iCs/>
        </w:rPr>
        <w:t>ekvivalentem</w:t>
      </w:r>
      <w:proofErr w:type="spellEnd"/>
      <w:r w:rsidRPr="00DB426A">
        <w:rPr>
          <w:rFonts w:cstheme="minorHAnsi"/>
          <w:i/>
          <w:iCs/>
        </w:rPr>
        <w:t xml:space="preserve"> CO2 </w:t>
      </w:r>
      <w:proofErr w:type="spellStart"/>
      <w:r w:rsidRPr="00DB426A">
        <w:rPr>
          <w:rFonts w:cstheme="minorHAnsi"/>
          <w:i/>
          <w:iCs/>
        </w:rPr>
        <w:t>vznikající</w:t>
      </w:r>
      <w:proofErr w:type="spellEnd"/>
      <w:r w:rsidRPr="00DB426A">
        <w:rPr>
          <w:rFonts w:cstheme="minorHAnsi"/>
          <w:i/>
          <w:iCs/>
        </w:rPr>
        <w:t xml:space="preserve"> </w:t>
      </w:r>
      <w:proofErr w:type="spellStart"/>
      <w:r w:rsidRPr="00DB426A">
        <w:rPr>
          <w:rFonts w:cstheme="minorHAnsi"/>
          <w:i/>
          <w:iCs/>
        </w:rPr>
        <w:t>během</w:t>
      </w:r>
      <w:proofErr w:type="spellEnd"/>
      <w:r w:rsidRPr="00DB426A">
        <w:rPr>
          <w:rFonts w:cstheme="minorHAnsi"/>
          <w:i/>
          <w:iCs/>
        </w:rPr>
        <w:t xml:space="preserve"> </w:t>
      </w:r>
      <w:proofErr w:type="spellStart"/>
      <w:r w:rsidRPr="00DB426A">
        <w:rPr>
          <w:rFonts w:cstheme="minorHAnsi"/>
          <w:i/>
          <w:iCs/>
        </w:rPr>
        <w:t>životního</w:t>
      </w:r>
      <w:proofErr w:type="spellEnd"/>
      <w:r w:rsidRPr="00DB426A">
        <w:rPr>
          <w:rFonts w:cstheme="minorHAnsi"/>
          <w:i/>
          <w:iCs/>
        </w:rPr>
        <w:t xml:space="preserve"> </w:t>
      </w:r>
      <w:proofErr w:type="spellStart"/>
      <w:r w:rsidRPr="00DB426A">
        <w:rPr>
          <w:rFonts w:cstheme="minorHAnsi"/>
          <w:i/>
          <w:iCs/>
        </w:rPr>
        <w:t>cyklu</w:t>
      </w:r>
      <w:proofErr w:type="spellEnd"/>
      <w:r w:rsidRPr="00DB426A">
        <w:rPr>
          <w:rFonts w:cstheme="minorHAnsi"/>
          <w:i/>
          <w:iCs/>
        </w:rPr>
        <w:t xml:space="preserve"> </w:t>
      </w:r>
      <w:proofErr w:type="spellStart"/>
      <w:r w:rsidRPr="00DB426A">
        <w:rPr>
          <w:rFonts w:cstheme="minorHAnsi"/>
          <w:i/>
          <w:iCs/>
        </w:rPr>
        <w:t>jsou</w:t>
      </w:r>
      <w:proofErr w:type="spellEnd"/>
      <w:r w:rsidRPr="00DB426A">
        <w:rPr>
          <w:rFonts w:cstheme="minorHAnsi"/>
          <w:i/>
          <w:iCs/>
        </w:rPr>
        <w:t xml:space="preserve"> </w:t>
      </w:r>
      <w:proofErr w:type="spellStart"/>
      <w:r w:rsidRPr="00DB426A">
        <w:rPr>
          <w:rFonts w:cstheme="minorHAnsi"/>
          <w:i/>
          <w:iCs/>
        </w:rPr>
        <w:t>nižší</w:t>
      </w:r>
      <w:proofErr w:type="spellEnd"/>
      <w:r w:rsidRPr="00DB426A">
        <w:rPr>
          <w:rFonts w:cstheme="minorHAnsi"/>
          <w:i/>
          <w:iCs/>
        </w:rPr>
        <w:t xml:space="preserve"> </w:t>
      </w:r>
      <w:proofErr w:type="spellStart"/>
      <w:r w:rsidRPr="00DB426A">
        <w:rPr>
          <w:rFonts w:cstheme="minorHAnsi"/>
          <w:i/>
          <w:iCs/>
        </w:rPr>
        <w:t>než</w:t>
      </w:r>
      <w:proofErr w:type="spellEnd"/>
      <w:r w:rsidRPr="00DB426A">
        <w:rPr>
          <w:rFonts w:cstheme="minorHAnsi"/>
          <w:i/>
          <w:iCs/>
        </w:rPr>
        <w:t xml:space="preserve"> </w:t>
      </w:r>
      <w:proofErr w:type="spellStart"/>
      <w:r w:rsidRPr="00DB426A">
        <w:rPr>
          <w:rFonts w:cstheme="minorHAnsi"/>
          <w:i/>
          <w:iCs/>
        </w:rPr>
        <w:t>emise</w:t>
      </w:r>
      <w:proofErr w:type="spellEnd"/>
      <w:r w:rsidRPr="00DB426A">
        <w:rPr>
          <w:rFonts w:cstheme="minorHAnsi"/>
          <w:i/>
          <w:iCs/>
        </w:rPr>
        <w:t xml:space="preserve"> </w:t>
      </w:r>
      <w:proofErr w:type="spellStart"/>
      <w:r w:rsidRPr="00DB426A">
        <w:rPr>
          <w:rFonts w:cstheme="minorHAnsi"/>
          <w:i/>
          <w:iCs/>
        </w:rPr>
        <w:t>vznikající</w:t>
      </w:r>
      <w:proofErr w:type="spellEnd"/>
      <w:r w:rsidRPr="00DB426A">
        <w:rPr>
          <w:rFonts w:cstheme="minorHAnsi"/>
          <w:i/>
          <w:iCs/>
        </w:rPr>
        <w:t xml:space="preserve"> </w:t>
      </w:r>
      <w:proofErr w:type="spellStart"/>
      <w:r w:rsidRPr="00DB426A">
        <w:rPr>
          <w:rFonts w:cstheme="minorHAnsi"/>
          <w:i/>
          <w:iCs/>
        </w:rPr>
        <w:t>během</w:t>
      </w:r>
      <w:proofErr w:type="spellEnd"/>
      <w:r w:rsidRPr="00DB426A">
        <w:rPr>
          <w:rFonts w:cstheme="minorHAnsi"/>
          <w:i/>
          <w:iCs/>
        </w:rPr>
        <w:t xml:space="preserve"> </w:t>
      </w:r>
      <w:proofErr w:type="spellStart"/>
      <w:r w:rsidRPr="00DB426A">
        <w:rPr>
          <w:rFonts w:cstheme="minorHAnsi"/>
          <w:i/>
          <w:iCs/>
        </w:rPr>
        <w:t>životního</w:t>
      </w:r>
      <w:proofErr w:type="spellEnd"/>
      <w:r w:rsidRPr="00DB426A">
        <w:rPr>
          <w:rFonts w:cstheme="minorHAnsi"/>
          <w:i/>
          <w:iCs/>
        </w:rPr>
        <w:t xml:space="preserve"> </w:t>
      </w:r>
      <w:proofErr w:type="spellStart"/>
      <w:r w:rsidRPr="00DB426A">
        <w:rPr>
          <w:rFonts w:cstheme="minorHAnsi"/>
          <w:i/>
          <w:iCs/>
        </w:rPr>
        <w:t>cyklu</w:t>
      </w:r>
      <w:proofErr w:type="spellEnd"/>
      <w:r w:rsidRPr="00DB426A">
        <w:rPr>
          <w:rFonts w:cstheme="minorHAnsi"/>
          <w:i/>
          <w:iCs/>
        </w:rPr>
        <w:t xml:space="preserve"> </w:t>
      </w:r>
      <w:proofErr w:type="spellStart"/>
      <w:r w:rsidRPr="00DB426A">
        <w:rPr>
          <w:rFonts w:cstheme="minorHAnsi"/>
          <w:i/>
          <w:iCs/>
        </w:rPr>
        <w:t>rovnocenného</w:t>
      </w:r>
      <w:proofErr w:type="spellEnd"/>
      <w:r w:rsidRPr="00DB426A">
        <w:rPr>
          <w:rFonts w:cstheme="minorHAnsi"/>
          <w:i/>
          <w:iCs/>
        </w:rPr>
        <w:t xml:space="preserve"> </w:t>
      </w:r>
      <w:proofErr w:type="spellStart"/>
      <w:r w:rsidRPr="00DB426A">
        <w:rPr>
          <w:rFonts w:cstheme="minorHAnsi"/>
          <w:i/>
          <w:iCs/>
        </w:rPr>
        <w:t>zařízení</w:t>
      </w:r>
      <w:proofErr w:type="spellEnd"/>
      <w:r w:rsidRPr="00DB426A">
        <w:rPr>
          <w:rFonts w:cstheme="minorHAnsi"/>
          <w:i/>
          <w:iCs/>
        </w:rPr>
        <w:t xml:space="preserve">, </w:t>
      </w:r>
      <w:proofErr w:type="spellStart"/>
      <w:r w:rsidRPr="00DB426A">
        <w:rPr>
          <w:rFonts w:cstheme="minorHAnsi"/>
          <w:i/>
          <w:iCs/>
        </w:rPr>
        <w:t>které</w:t>
      </w:r>
      <w:proofErr w:type="spellEnd"/>
      <w:r w:rsidRPr="00DB426A">
        <w:rPr>
          <w:rFonts w:cstheme="minorHAnsi"/>
          <w:i/>
          <w:iCs/>
        </w:rPr>
        <w:t xml:space="preserve"> </w:t>
      </w:r>
      <w:proofErr w:type="spellStart"/>
      <w:r w:rsidRPr="00DB426A">
        <w:rPr>
          <w:rFonts w:cstheme="minorHAnsi"/>
          <w:i/>
          <w:iCs/>
        </w:rPr>
        <w:t>splňuje</w:t>
      </w:r>
      <w:proofErr w:type="spellEnd"/>
      <w:r w:rsidRPr="00DB426A">
        <w:rPr>
          <w:rFonts w:cstheme="minorHAnsi"/>
          <w:i/>
          <w:iCs/>
        </w:rPr>
        <w:t xml:space="preserve"> </w:t>
      </w:r>
      <w:proofErr w:type="spellStart"/>
      <w:r w:rsidRPr="00DB426A">
        <w:rPr>
          <w:rFonts w:cstheme="minorHAnsi"/>
          <w:i/>
          <w:iCs/>
        </w:rPr>
        <w:t>tyto</w:t>
      </w:r>
      <w:proofErr w:type="spellEnd"/>
      <w:r w:rsidRPr="00DB426A">
        <w:rPr>
          <w:rFonts w:cstheme="minorHAnsi"/>
          <w:i/>
          <w:iCs/>
        </w:rPr>
        <w:t xml:space="preserve"> </w:t>
      </w:r>
      <w:proofErr w:type="spellStart"/>
      <w:r w:rsidRPr="00DB426A">
        <w:rPr>
          <w:rFonts w:cstheme="minorHAnsi"/>
          <w:i/>
          <w:iCs/>
        </w:rPr>
        <w:t>požadavky</w:t>
      </w:r>
      <w:proofErr w:type="spellEnd"/>
      <w:r w:rsidRPr="00DB426A">
        <w:rPr>
          <w:rFonts w:cstheme="minorHAnsi"/>
          <w:i/>
          <w:iCs/>
        </w:rPr>
        <w:t xml:space="preserve"> </w:t>
      </w:r>
      <w:proofErr w:type="spellStart"/>
      <w:r w:rsidRPr="00DB426A">
        <w:rPr>
          <w:rFonts w:cstheme="minorHAnsi"/>
          <w:i/>
          <w:iCs/>
        </w:rPr>
        <w:t>na</w:t>
      </w:r>
      <w:proofErr w:type="spellEnd"/>
      <w:r w:rsidRPr="00DB426A">
        <w:rPr>
          <w:rFonts w:cstheme="minorHAnsi"/>
          <w:i/>
          <w:iCs/>
        </w:rPr>
        <w:t xml:space="preserve"> </w:t>
      </w:r>
      <w:proofErr w:type="spellStart"/>
      <w:r w:rsidRPr="00DB426A">
        <w:rPr>
          <w:rFonts w:cstheme="minorHAnsi"/>
          <w:i/>
          <w:iCs/>
        </w:rPr>
        <w:t>ekodesign</w:t>
      </w:r>
      <w:proofErr w:type="spellEnd"/>
      <w:r w:rsidRPr="00DB426A">
        <w:rPr>
          <w:rFonts w:cstheme="minorHAnsi"/>
          <w:i/>
          <w:iCs/>
        </w:rPr>
        <w:t>.</w:t>
      </w:r>
    </w:p>
    <w:p w14:paraId="5E10E2A0" w14:textId="2B824754" w:rsidR="009252EB"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roofErr w:type="spellStart"/>
      <w:r>
        <w:rPr>
          <w:rFonts w:cstheme="minorHAnsi"/>
        </w:rPr>
        <w:t>Odstavec</w:t>
      </w:r>
      <w:proofErr w:type="spellEnd"/>
      <w:r>
        <w:rPr>
          <w:rFonts w:cstheme="minorHAnsi"/>
        </w:rPr>
        <w:t xml:space="preserve"> 3: </w:t>
      </w:r>
      <w:proofErr w:type="spellStart"/>
      <w:r>
        <w:rPr>
          <w:rFonts w:cstheme="minorHAnsi"/>
        </w:rPr>
        <w:t>Zakazuje</w:t>
      </w:r>
      <w:proofErr w:type="spellEnd"/>
      <w:r>
        <w:rPr>
          <w:rFonts w:cstheme="minorHAnsi"/>
        </w:rPr>
        <w:t xml:space="preserve"> </w:t>
      </w:r>
      <w:proofErr w:type="spellStart"/>
      <w:r>
        <w:rPr>
          <w:rFonts w:cstheme="minorHAnsi"/>
        </w:rPr>
        <w:t>uvádění</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trh</w:t>
      </w:r>
      <w:proofErr w:type="spellEnd"/>
      <w:r>
        <w:rPr>
          <w:rFonts w:cstheme="minorHAnsi"/>
        </w:rPr>
        <w:t xml:space="preserve"> a </w:t>
      </w:r>
      <w:proofErr w:type="spellStart"/>
      <w:r>
        <w:rPr>
          <w:rFonts w:cstheme="minorHAnsi"/>
        </w:rPr>
        <w:t>jakékoli</w:t>
      </w:r>
      <w:proofErr w:type="spellEnd"/>
      <w:r>
        <w:rPr>
          <w:rFonts w:cstheme="minorHAnsi"/>
        </w:rPr>
        <w:t xml:space="preserve"> </w:t>
      </w:r>
      <w:proofErr w:type="spellStart"/>
      <w:r>
        <w:rPr>
          <w:rFonts w:cstheme="minorHAnsi"/>
        </w:rPr>
        <w:t>následné</w:t>
      </w:r>
      <w:proofErr w:type="spellEnd"/>
      <w:r>
        <w:rPr>
          <w:rFonts w:cstheme="minorHAnsi"/>
        </w:rPr>
        <w:t xml:space="preserve"> </w:t>
      </w:r>
      <w:proofErr w:type="spellStart"/>
      <w:r>
        <w:rPr>
          <w:rFonts w:cstheme="minorHAnsi"/>
        </w:rPr>
        <w:t>dodání</w:t>
      </w:r>
      <w:proofErr w:type="spellEnd"/>
      <w:r>
        <w:rPr>
          <w:rFonts w:cstheme="minorHAnsi"/>
        </w:rPr>
        <w:t xml:space="preserve">, </w:t>
      </w:r>
      <w:proofErr w:type="spellStart"/>
      <w:r>
        <w:rPr>
          <w:rFonts w:cstheme="minorHAnsi"/>
        </w:rPr>
        <w:t>použití</w:t>
      </w:r>
      <w:proofErr w:type="spellEnd"/>
      <w:r>
        <w:rPr>
          <w:rFonts w:cstheme="minorHAnsi"/>
        </w:rPr>
        <w:t xml:space="preserve"> </w:t>
      </w:r>
      <w:proofErr w:type="spellStart"/>
      <w:r>
        <w:rPr>
          <w:rFonts w:cstheme="minorHAnsi"/>
        </w:rPr>
        <w:t>nebo</w:t>
      </w:r>
      <w:proofErr w:type="spellEnd"/>
      <w:r>
        <w:rPr>
          <w:rFonts w:cstheme="minorHAnsi"/>
        </w:rPr>
        <w:t xml:space="preserve"> </w:t>
      </w:r>
      <w:proofErr w:type="spellStart"/>
      <w:r>
        <w:rPr>
          <w:rFonts w:cstheme="minorHAnsi"/>
        </w:rPr>
        <w:t>vývoz</w:t>
      </w:r>
      <w:proofErr w:type="spellEnd"/>
      <w:r>
        <w:rPr>
          <w:rFonts w:cstheme="minorHAnsi"/>
        </w:rPr>
        <w:t xml:space="preserve"> </w:t>
      </w:r>
      <w:proofErr w:type="spellStart"/>
      <w:r>
        <w:rPr>
          <w:rFonts w:cstheme="minorHAnsi"/>
        </w:rPr>
        <w:t>tlakových</w:t>
      </w:r>
      <w:proofErr w:type="spellEnd"/>
      <w:r>
        <w:rPr>
          <w:rFonts w:cstheme="minorHAnsi"/>
        </w:rPr>
        <w:t xml:space="preserve"> </w:t>
      </w:r>
      <w:proofErr w:type="spellStart"/>
      <w:r>
        <w:rPr>
          <w:rFonts w:cstheme="minorHAnsi"/>
        </w:rPr>
        <w:t>nádob</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chladivo</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jedno</w:t>
      </w:r>
      <w:proofErr w:type="spellEnd"/>
      <w:r>
        <w:rPr>
          <w:rFonts w:cstheme="minorHAnsi"/>
        </w:rPr>
        <w:t xml:space="preserve"> </w:t>
      </w:r>
      <w:proofErr w:type="spellStart"/>
      <w:r>
        <w:rPr>
          <w:rFonts w:cstheme="minorHAnsi"/>
        </w:rPr>
        <w:t>použití</w:t>
      </w:r>
      <w:proofErr w:type="spellEnd"/>
      <w:r>
        <w:rPr>
          <w:rFonts w:cstheme="minorHAnsi"/>
        </w:rPr>
        <w:t xml:space="preserve">, </w:t>
      </w:r>
      <w:proofErr w:type="spellStart"/>
      <w:r>
        <w:rPr>
          <w:rFonts w:cstheme="minorHAnsi"/>
        </w:rPr>
        <w:t>nebo</w:t>
      </w:r>
      <w:proofErr w:type="spellEnd"/>
      <w:r>
        <w:rPr>
          <w:rFonts w:cstheme="minorHAnsi"/>
        </w:rPr>
        <w:t xml:space="preserve"> </w:t>
      </w:r>
      <w:proofErr w:type="spellStart"/>
      <w:r>
        <w:rPr>
          <w:rFonts w:cstheme="minorHAnsi"/>
        </w:rPr>
        <w:t>opětovně</w:t>
      </w:r>
      <w:proofErr w:type="spellEnd"/>
      <w:r>
        <w:rPr>
          <w:rFonts w:cstheme="minorHAnsi"/>
        </w:rPr>
        <w:t xml:space="preserve"> </w:t>
      </w:r>
      <w:proofErr w:type="spellStart"/>
      <w:r>
        <w:rPr>
          <w:rFonts w:cstheme="minorHAnsi"/>
        </w:rPr>
        <w:t>naplnitelných</w:t>
      </w:r>
      <w:proofErr w:type="spellEnd"/>
      <w:r>
        <w:rPr>
          <w:rFonts w:cstheme="minorHAnsi"/>
        </w:rPr>
        <w:t xml:space="preserve">, ale u </w:t>
      </w:r>
      <w:proofErr w:type="spellStart"/>
      <w:r>
        <w:rPr>
          <w:rFonts w:cstheme="minorHAnsi"/>
        </w:rPr>
        <w:t>kterých</w:t>
      </w:r>
      <w:proofErr w:type="spellEnd"/>
      <w:r>
        <w:rPr>
          <w:rFonts w:cstheme="minorHAnsi"/>
        </w:rPr>
        <w:t xml:space="preserve"> </w:t>
      </w:r>
      <w:proofErr w:type="spellStart"/>
      <w:r>
        <w:rPr>
          <w:rFonts w:cstheme="minorHAnsi"/>
        </w:rPr>
        <w:t>není</w:t>
      </w:r>
      <w:proofErr w:type="spellEnd"/>
      <w:r>
        <w:rPr>
          <w:rFonts w:cstheme="minorHAnsi"/>
        </w:rPr>
        <w:t xml:space="preserve"> </w:t>
      </w:r>
      <w:proofErr w:type="spellStart"/>
      <w:r>
        <w:rPr>
          <w:rFonts w:cstheme="minorHAnsi"/>
        </w:rPr>
        <w:t>možnost</w:t>
      </w:r>
      <w:proofErr w:type="spellEnd"/>
      <w:r>
        <w:rPr>
          <w:rFonts w:cstheme="minorHAnsi"/>
        </w:rPr>
        <w:t xml:space="preserve"> je </w:t>
      </w:r>
      <w:proofErr w:type="spellStart"/>
      <w:r>
        <w:rPr>
          <w:rFonts w:cstheme="minorHAnsi"/>
        </w:rPr>
        <w:t>následně</w:t>
      </w:r>
      <w:proofErr w:type="spellEnd"/>
      <w:r>
        <w:rPr>
          <w:rFonts w:cstheme="minorHAnsi"/>
        </w:rPr>
        <w:t xml:space="preserve"> </w:t>
      </w:r>
      <w:proofErr w:type="spellStart"/>
      <w:r>
        <w:rPr>
          <w:rFonts w:cstheme="minorHAnsi"/>
        </w:rPr>
        <w:t>naplnit</w:t>
      </w:r>
      <w:proofErr w:type="spellEnd"/>
      <w:r>
        <w:rPr>
          <w:rFonts w:cstheme="minorHAnsi"/>
        </w:rPr>
        <w:t xml:space="preserve">. </w:t>
      </w:r>
    </w:p>
    <w:p w14:paraId="613BF4AA" w14:textId="2C18B128" w:rsidR="009252EB"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roofErr w:type="spellStart"/>
      <w:r>
        <w:rPr>
          <w:rFonts w:cstheme="minorHAnsi"/>
        </w:rPr>
        <w:t>Odstavec</w:t>
      </w:r>
      <w:proofErr w:type="spellEnd"/>
      <w:r>
        <w:rPr>
          <w:rFonts w:cstheme="minorHAnsi"/>
        </w:rPr>
        <w:t xml:space="preserve"> 4: </w:t>
      </w:r>
      <w:proofErr w:type="spellStart"/>
      <w:r>
        <w:rPr>
          <w:rFonts w:cstheme="minorHAnsi"/>
        </w:rPr>
        <w:t>Nařizuje</w:t>
      </w:r>
      <w:proofErr w:type="spellEnd"/>
      <w:r>
        <w:rPr>
          <w:rFonts w:cstheme="minorHAnsi"/>
        </w:rPr>
        <w:t xml:space="preserve"> </w:t>
      </w:r>
      <w:proofErr w:type="spellStart"/>
      <w:r>
        <w:rPr>
          <w:rFonts w:cstheme="minorHAnsi"/>
        </w:rPr>
        <w:t>podnikům</w:t>
      </w:r>
      <w:proofErr w:type="spellEnd"/>
      <w:r>
        <w:rPr>
          <w:rFonts w:cstheme="minorHAnsi"/>
        </w:rPr>
        <w:t xml:space="preserve"> </w:t>
      </w:r>
      <w:proofErr w:type="spellStart"/>
      <w:r>
        <w:rPr>
          <w:rFonts w:cstheme="minorHAnsi"/>
        </w:rPr>
        <w:t>uvádějícím</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trh</w:t>
      </w:r>
      <w:proofErr w:type="spellEnd"/>
      <w:r>
        <w:rPr>
          <w:rFonts w:cstheme="minorHAnsi"/>
        </w:rPr>
        <w:t xml:space="preserve"> </w:t>
      </w:r>
      <w:proofErr w:type="spellStart"/>
      <w:r>
        <w:rPr>
          <w:rFonts w:cstheme="minorHAnsi"/>
        </w:rPr>
        <w:t>opětovně</w:t>
      </w:r>
      <w:proofErr w:type="spellEnd"/>
      <w:r>
        <w:rPr>
          <w:rFonts w:cstheme="minorHAnsi"/>
        </w:rPr>
        <w:t xml:space="preserve"> </w:t>
      </w:r>
      <w:proofErr w:type="spellStart"/>
      <w:r>
        <w:rPr>
          <w:rFonts w:cstheme="minorHAnsi"/>
        </w:rPr>
        <w:t>plnitelné</w:t>
      </w:r>
      <w:proofErr w:type="spellEnd"/>
      <w:r>
        <w:rPr>
          <w:rFonts w:cstheme="minorHAnsi"/>
        </w:rPr>
        <w:t xml:space="preserve"> </w:t>
      </w:r>
      <w:proofErr w:type="spellStart"/>
      <w:r>
        <w:rPr>
          <w:rFonts w:cstheme="minorHAnsi"/>
        </w:rPr>
        <w:t>nádoby</w:t>
      </w:r>
      <w:proofErr w:type="spellEnd"/>
      <w:r>
        <w:rPr>
          <w:rFonts w:cstheme="minorHAnsi"/>
        </w:rPr>
        <w:t xml:space="preserve"> </w:t>
      </w:r>
      <w:proofErr w:type="spellStart"/>
      <w:r>
        <w:rPr>
          <w:rFonts w:cstheme="minorHAnsi"/>
        </w:rPr>
        <w:t>na</w:t>
      </w:r>
      <w:proofErr w:type="spellEnd"/>
      <w:r>
        <w:rPr>
          <w:rFonts w:cstheme="minorHAnsi"/>
        </w:rPr>
        <w:t xml:space="preserve"> FSP </w:t>
      </w:r>
      <w:proofErr w:type="spellStart"/>
      <w:r>
        <w:rPr>
          <w:rFonts w:cstheme="minorHAnsi"/>
        </w:rPr>
        <w:t>mít</w:t>
      </w:r>
      <w:proofErr w:type="spellEnd"/>
      <w:r>
        <w:rPr>
          <w:rFonts w:cstheme="minorHAnsi"/>
        </w:rPr>
        <w:t xml:space="preserve">, </w:t>
      </w:r>
      <w:proofErr w:type="spellStart"/>
      <w:r>
        <w:rPr>
          <w:rFonts w:cstheme="minorHAnsi"/>
        </w:rPr>
        <w:t>uchovávat</w:t>
      </w:r>
      <w:proofErr w:type="spellEnd"/>
      <w:r>
        <w:rPr>
          <w:rFonts w:cstheme="minorHAnsi"/>
        </w:rPr>
        <w:t xml:space="preserve"> a </w:t>
      </w:r>
      <w:proofErr w:type="spellStart"/>
      <w:r>
        <w:rPr>
          <w:rFonts w:cstheme="minorHAnsi"/>
        </w:rPr>
        <w:t>případně</w:t>
      </w:r>
      <w:proofErr w:type="spellEnd"/>
      <w:r>
        <w:rPr>
          <w:rFonts w:cstheme="minorHAnsi"/>
        </w:rPr>
        <w:t xml:space="preserve"> </w:t>
      </w:r>
      <w:proofErr w:type="spellStart"/>
      <w:r>
        <w:rPr>
          <w:rFonts w:cstheme="minorHAnsi"/>
        </w:rPr>
        <w:t>předložit</w:t>
      </w:r>
      <w:proofErr w:type="spellEnd"/>
      <w:r>
        <w:rPr>
          <w:rFonts w:cstheme="minorHAnsi"/>
        </w:rPr>
        <w:t xml:space="preserve"> </w:t>
      </w:r>
      <w:proofErr w:type="spellStart"/>
      <w:r>
        <w:rPr>
          <w:rFonts w:cstheme="minorHAnsi"/>
        </w:rPr>
        <w:t>prohlášení</w:t>
      </w:r>
      <w:proofErr w:type="spellEnd"/>
      <w:r>
        <w:rPr>
          <w:rFonts w:cstheme="minorHAnsi"/>
        </w:rPr>
        <w:t xml:space="preserve"> o </w:t>
      </w:r>
      <w:proofErr w:type="spellStart"/>
      <w:r>
        <w:rPr>
          <w:rFonts w:cstheme="minorHAnsi"/>
        </w:rPr>
        <w:t>shodě</w:t>
      </w:r>
      <w:proofErr w:type="spellEnd"/>
      <w:r>
        <w:rPr>
          <w:rFonts w:cstheme="minorHAnsi"/>
        </w:rPr>
        <w:t xml:space="preserve"> </w:t>
      </w:r>
      <w:proofErr w:type="spellStart"/>
      <w:r>
        <w:rPr>
          <w:rFonts w:cstheme="minorHAnsi"/>
        </w:rPr>
        <w:t>těchto</w:t>
      </w:r>
      <w:proofErr w:type="spellEnd"/>
      <w:r>
        <w:rPr>
          <w:rFonts w:cstheme="minorHAnsi"/>
        </w:rPr>
        <w:t xml:space="preserve"> </w:t>
      </w:r>
      <w:proofErr w:type="spellStart"/>
      <w:r>
        <w:rPr>
          <w:rFonts w:cstheme="minorHAnsi"/>
        </w:rPr>
        <w:t>výrobků</w:t>
      </w:r>
      <w:proofErr w:type="spellEnd"/>
      <w:r>
        <w:rPr>
          <w:rFonts w:cstheme="minorHAnsi"/>
        </w:rPr>
        <w:t xml:space="preserve"> po </w:t>
      </w:r>
      <w:proofErr w:type="spellStart"/>
      <w:r>
        <w:rPr>
          <w:rFonts w:cstheme="minorHAnsi"/>
        </w:rPr>
        <w:t>dobu</w:t>
      </w:r>
      <w:proofErr w:type="spellEnd"/>
      <w:r>
        <w:rPr>
          <w:rFonts w:cstheme="minorHAnsi"/>
        </w:rPr>
        <w:t xml:space="preserve"> 5 let.</w:t>
      </w:r>
    </w:p>
    <w:p w14:paraId="7BAE60C7" w14:textId="570908A2" w:rsidR="009252EB"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roofErr w:type="spellStart"/>
      <w:r>
        <w:rPr>
          <w:rFonts w:cstheme="minorHAnsi"/>
        </w:rPr>
        <w:t>Odstavec</w:t>
      </w:r>
      <w:proofErr w:type="spellEnd"/>
      <w:r>
        <w:rPr>
          <w:rFonts w:cstheme="minorHAnsi"/>
        </w:rPr>
        <w:t xml:space="preserve"> 5: </w:t>
      </w:r>
      <w:proofErr w:type="spellStart"/>
      <w:r>
        <w:rPr>
          <w:rFonts w:cstheme="minorHAnsi"/>
        </w:rPr>
        <w:t>Říká</w:t>
      </w:r>
      <w:proofErr w:type="spellEnd"/>
      <w:r>
        <w:rPr>
          <w:rFonts w:cstheme="minorHAnsi"/>
        </w:rPr>
        <w:t xml:space="preserve">, </w:t>
      </w:r>
      <w:proofErr w:type="spellStart"/>
      <w:r>
        <w:rPr>
          <w:rFonts w:cstheme="minorHAnsi"/>
        </w:rPr>
        <w:t>že</w:t>
      </w:r>
      <w:proofErr w:type="spellEnd"/>
      <w:r>
        <w:rPr>
          <w:rFonts w:cstheme="minorHAnsi"/>
        </w:rPr>
        <w:t xml:space="preserve"> </w:t>
      </w:r>
      <w:proofErr w:type="spellStart"/>
      <w:r>
        <w:rPr>
          <w:rFonts w:cstheme="minorHAnsi"/>
        </w:rPr>
        <w:t>ve</w:t>
      </w:r>
      <w:proofErr w:type="spellEnd"/>
      <w:r>
        <w:rPr>
          <w:rFonts w:cstheme="minorHAnsi"/>
        </w:rPr>
        <w:t xml:space="preserve"> </w:t>
      </w:r>
      <w:proofErr w:type="spellStart"/>
      <w:r>
        <w:rPr>
          <w:rFonts w:cstheme="minorHAnsi"/>
        </w:rPr>
        <w:t>výjimečných</w:t>
      </w:r>
      <w:proofErr w:type="spellEnd"/>
      <w:r>
        <w:rPr>
          <w:rFonts w:cstheme="minorHAnsi"/>
        </w:rPr>
        <w:t xml:space="preserve"> </w:t>
      </w:r>
      <w:proofErr w:type="spellStart"/>
      <w:r>
        <w:rPr>
          <w:rFonts w:cstheme="minorHAnsi"/>
        </w:rPr>
        <w:t>případech</w:t>
      </w:r>
      <w:proofErr w:type="spellEnd"/>
      <w:r>
        <w:rPr>
          <w:rFonts w:cstheme="minorHAnsi"/>
        </w:rPr>
        <w:t xml:space="preserve"> a </w:t>
      </w:r>
      <w:proofErr w:type="spellStart"/>
      <w:r>
        <w:rPr>
          <w:rFonts w:cstheme="minorHAnsi"/>
        </w:rPr>
        <w:t>na</w:t>
      </w:r>
      <w:proofErr w:type="spellEnd"/>
      <w:r>
        <w:rPr>
          <w:rFonts w:cstheme="minorHAnsi"/>
        </w:rPr>
        <w:t xml:space="preserve"> </w:t>
      </w:r>
      <w:proofErr w:type="spellStart"/>
      <w:r>
        <w:rPr>
          <w:rFonts w:cstheme="minorHAnsi"/>
        </w:rPr>
        <w:t>základě</w:t>
      </w:r>
      <w:proofErr w:type="spellEnd"/>
      <w:r>
        <w:rPr>
          <w:rFonts w:cstheme="minorHAnsi"/>
        </w:rPr>
        <w:t xml:space="preserve"> </w:t>
      </w:r>
      <w:proofErr w:type="spellStart"/>
      <w:r>
        <w:rPr>
          <w:rFonts w:cstheme="minorHAnsi"/>
        </w:rPr>
        <w:t>odůvodněné</w:t>
      </w:r>
      <w:proofErr w:type="spellEnd"/>
      <w:r>
        <w:rPr>
          <w:rFonts w:cstheme="minorHAnsi"/>
        </w:rPr>
        <w:t xml:space="preserve"> </w:t>
      </w:r>
      <w:proofErr w:type="spellStart"/>
      <w:r>
        <w:rPr>
          <w:rFonts w:cstheme="minorHAnsi"/>
        </w:rPr>
        <w:t>žádosti</w:t>
      </w:r>
      <w:proofErr w:type="spellEnd"/>
      <w:r>
        <w:rPr>
          <w:rFonts w:cstheme="minorHAnsi"/>
        </w:rPr>
        <w:t xml:space="preserve"> </w:t>
      </w:r>
      <w:proofErr w:type="spellStart"/>
      <w:r>
        <w:rPr>
          <w:rFonts w:cstheme="minorHAnsi"/>
        </w:rPr>
        <w:t>orgánů</w:t>
      </w:r>
      <w:proofErr w:type="spellEnd"/>
      <w:r>
        <w:rPr>
          <w:rFonts w:cstheme="minorHAnsi"/>
        </w:rPr>
        <w:t xml:space="preserve"> </w:t>
      </w:r>
      <w:proofErr w:type="spellStart"/>
      <w:r>
        <w:rPr>
          <w:rFonts w:cstheme="minorHAnsi"/>
        </w:rPr>
        <w:t>členského</w:t>
      </w:r>
      <w:proofErr w:type="spellEnd"/>
      <w:r>
        <w:rPr>
          <w:rFonts w:cstheme="minorHAnsi"/>
        </w:rPr>
        <w:t xml:space="preserve"> </w:t>
      </w:r>
      <w:proofErr w:type="spellStart"/>
      <w:r>
        <w:rPr>
          <w:rFonts w:cstheme="minorHAnsi"/>
        </w:rPr>
        <w:t>státu</w:t>
      </w:r>
      <w:proofErr w:type="spellEnd"/>
      <w:r>
        <w:rPr>
          <w:rFonts w:cstheme="minorHAnsi"/>
        </w:rPr>
        <w:t xml:space="preserve">, </w:t>
      </w:r>
      <w:proofErr w:type="spellStart"/>
      <w:r>
        <w:rPr>
          <w:rFonts w:cstheme="minorHAnsi"/>
        </w:rPr>
        <w:t>může</w:t>
      </w:r>
      <w:proofErr w:type="spellEnd"/>
      <w:r>
        <w:rPr>
          <w:rFonts w:cstheme="minorHAnsi"/>
        </w:rPr>
        <w:t xml:space="preserve"> </w:t>
      </w:r>
      <w:proofErr w:type="spellStart"/>
      <w:r>
        <w:rPr>
          <w:rFonts w:cstheme="minorHAnsi"/>
        </w:rPr>
        <w:t>Komise</w:t>
      </w:r>
      <w:proofErr w:type="spellEnd"/>
      <w:r>
        <w:rPr>
          <w:rFonts w:cstheme="minorHAnsi"/>
        </w:rPr>
        <w:t xml:space="preserve"> </w:t>
      </w:r>
      <w:proofErr w:type="spellStart"/>
      <w:r>
        <w:rPr>
          <w:rFonts w:cstheme="minorHAnsi"/>
        </w:rPr>
        <w:t>povolit</w:t>
      </w:r>
      <w:proofErr w:type="spellEnd"/>
      <w:r>
        <w:rPr>
          <w:rFonts w:cstheme="minorHAnsi"/>
        </w:rPr>
        <w:t xml:space="preserve"> </w:t>
      </w:r>
      <w:proofErr w:type="spellStart"/>
      <w:r>
        <w:rPr>
          <w:rFonts w:cstheme="minorHAnsi"/>
        </w:rPr>
        <w:t>výjimku</w:t>
      </w:r>
      <w:proofErr w:type="spellEnd"/>
      <w:r>
        <w:rPr>
          <w:rFonts w:cstheme="minorHAnsi"/>
        </w:rPr>
        <w:t xml:space="preserve"> ze </w:t>
      </w:r>
      <w:proofErr w:type="spellStart"/>
      <w:r>
        <w:rPr>
          <w:rFonts w:cstheme="minorHAnsi"/>
        </w:rPr>
        <w:t>zákazu</w:t>
      </w:r>
      <w:proofErr w:type="spellEnd"/>
      <w:r>
        <w:rPr>
          <w:rFonts w:cstheme="minorHAnsi"/>
        </w:rPr>
        <w:t xml:space="preserve"> </w:t>
      </w:r>
      <w:proofErr w:type="spellStart"/>
      <w:r>
        <w:rPr>
          <w:rFonts w:cstheme="minorHAnsi"/>
        </w:rPr>
        <w:t>uvádění</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trh</w:t>
      </w:r>
      <w:proofErr w:type="spellEnd"/>
      <w:r>
        <w:rPr>
          <w:rFonts w:cstheme="minorHAnsi"/>
        </w:rPr>
        <w:t xml:space="preserve"> po </w:t>
      </w:r>
      <w:proofErr w:type="spellStart"/>
      <w:r>
        <w:rPr>
          <w:rFonts w:cstheme="minorHAnsi"/>
        </w:rPr>
        <w:t>dobu</w:t>
      </w:r>
      <w:proofErr w:type="spellEnd"/>
      <w:r>
        <w:rPr>
          <w:rFonts w:cstheme="minorHAnsi"/>
        </w:rPr>
        <w:t xml:space="preserve"> </w:t>
      </w:r>
      <w:proofErr w:type="spellStart"/>
      <w:r>
        <w:rPr>
          <w:rFonts w:cstheme="minorHAnsi"/>
        </w:rPr>
        <w:t>až</w:t>
      </w:r>
      <w:proofErr w:type="spellEnd"/>
      <w:r>
        <w:rPr>
          <w:rFonts w:cstheme="minorHAnsi"/>
        </w:rPr>
        <w:t xml:space="preserve"> 4 let, </w:t>
      </w:r>
      <w:proofErr w:type="spellStart"/>
      <w:r>
        <w:rPr>
          <w:rFonts w:cstheme="minorHAnsi"/>
        </w:rPr>
        <w:t>pokud</w:t>
      </w:r>
      <w:proofErr w:type="spellEnd"/>
      <w:r>
        <w:rPr>
          <w:rFonts w:cstheme="minorHAnsi"/>
        </w:rPr>
        <w:t xml:space="preserve"> je </w:t>
      </w:r>
      <w:proofErr w:type="spellStart"/>
      <w:r>
        <w:rPr>
          <w:rFonts w:cstheme="minorHAnsi"/>
        </w:rPr>
        <w:t>prokázáno</w:t>
      </w:r>
      <w:proofErr w:type="spellEnd"/>
      <w:r>
        <w:rPr>
          <w:rFonts w:cstheme="minorHAnsi"/>
        </w:rPr>
        <w:t xml:space="preserve">, </w:t>
      </w:r>
      <w:proofErr w:type="spellStart"/>
      <w:r>
        <w:rPr>
          <w:rFonts w:cstheme="minorHAnsi"/>
        </w:rPr>
        <w:t>že</w:t>
      </w:r>
      <w:proofErr w:type="spellEnd"/>
      <w:r>
        <w:rPr>
          <w:rFonts w:cstheme="minorHAnsi"/>
        </w:rPr>
        <w:t>:</w:t>
      </w:r>
    </w:p>
    <w:p w14:paraId="6BC3A90D" w14:textId="77777777" w:rsidR="009252EB" w:rsidRPr="00DB426A" w:rsidRDefault="009252EB">
      <w:pPr>
        <w:pStyle w:val="Odstavecseseznamem"/>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i/>
          <w:iCs/>
          <w:color w:val="000000"/>
        </w:rPr>
      </w:pPr>
      <w:r w:rsidRPr="00DB426A">
        <w:rPr>
          <w:rFonts w:cstheme="minorHAnsi"/>
          <w:i/>
          <w:iCs/>
          <w:color w:val="000000"/>
        </w:rPr>
        <w:t xml:space="preserve"> pro </w:t>
      </w:r>
      <w:proofErr w:type="spellStart"/>
      <w:r w:rsidRPr="00DB426A">
        <w:rPr>
          <w:rFonts w:cstheme="minorHAnsi"/>
          <w:i/>
          <w:iCs/>
          <w:color w:val="000000"/>
        </w:rPr>
        <w:t>konkrét</w:t>
      </w:r>
      <w:r>
        <w:rPr>
          <w:rFonts w:cstheme="minorHAnsi"/>
          <w:i/>
          <w:iCs/>
          <w:color w:val="000000"/>
        </w:rPr>
        <w:t>n</w:t>
      </w:r>
      <w:r w:rsidRPr="00DB426A">
        <w:rPr>
          <w:rFonts w:cstheme="minorHAnsi"/>
          <w:i/>
          <w:iCs/>
          <w:color w:val="000000"/>
        </w:rPr>
        <w:t>í</w:t>
      </w:r>
      <w:proofErr w:type="spellEnd"/>
      <w:r>
        <w:rPr>
          <w:rFonts w:cstheme="minorHAnsi"/>
          <w:i/>
          <w:iCs/>
          <w:color w:val="000000"/>
        </w:rPr>
        <w:t xml:space="preserve"> </w:t>
      </w:r>
      <w:proofErr w:type="spellStart"/>
      <w:r w:rsidRPr="00DB426A">
        <w:rPr>
          <w:rFonts w:cstheme="minorHAnsi"/>
          <w:i/>
          <w:iCs/>
          <w:color w:val="000000"/>
        </w:rPr>
        <w:t>výrobek</w:t>
      </w:r>
      <w:proofErr w:type="spellEnd"/>
      <w:r w:rsidRPr="00DB426A">
        <w:rPr>
          <w:rFonts w:cstheme="minorHAnsi"/>
          <w:i/>
          <w:iCs/>
          <w:color w:val="000000"/>
        </w:rPr>
        <w:t xml:space="preserve"> </w:t>
      </w:r>
      <w:proofErr w:type="spellStart"/>
      <w:r w:rsidRPr="00DB426A">
        <w:rPr>
          <w:rFonts w:cstheme="minorHAnsi"/>
          <w:i/>
          <w:iCs/>
          <w:color w:val="000000"/>
        </w:rPr>
        <w:t>nebo</w:t>
      </w:r>
      <w:proofErr w:type="spellEnd"/>
      <w:r w:rsidRPr="00DB426A">
        <w:rPr>
          <w:rFonts w:cstheme="minorHAnsi"/>
          <w:i/>
          <w:iCs/>
          <w:color w:val="000000"/>
        </w:rPr>
        <w:t xml:space="preserve"> </w:t>
      </w:r>
      <w:proofErr w:type="spellStart"/>
      <w:r w:rsidRPr="00DB426A">
        <w:rPr>
          <w:rFonts w:cstheme="minorHAnsi"/>
          <w:i/>
          <w:iCs/>
          <w:color w:val="000000"/>
        </w:rPr>
        <w:t>zařízení</w:t>
      </w:r>
      <w:proofErr w:type="spellEnd"/>
      <w:r w:rsidRPr="00DB426A">
        <w:rPr>
          <w:rFonts w:cstheme="minorHAnsi"/>
          <w:i/>
          <w:iCs/>
          <w:color w:val="000000"/>
        </w:rPr>
        <w:t xml:space="preserve"> </w:t>
      </w:r>
      <w:proofErr w:type="spellStart"/>
      <w:r w:rsidRPr="00DB426A">
        <w:rPr>
          <w:rFonts w:cstheme="minorHAnsi"/>
          <w:i/>
          <w:iCs/>
          <w:color w:val="000000"/>
        </w:rPr>
        <w:t>nebo</w:t>
      </w:r>
      <w:proofErr w:type="spellEnd"/>
      <w:r w:rsidRPr="00DB426A">
        <w:rPr>
          <w:rFonts w:cstheme="minorHAnsi"/>
          <w:i/>
          <w:iCs/>
          <w:color w:val="000000"/>
        </w:rPr>
        <w:t xml:space="preserve"> pro </w:t>
      </w:r>
      <w:proofErr w:type="spellStart"/>
      <w:r w:rsidRPr="00DB426A">
        <w:rPr>
          <w:rFonts w:cstheme="minorHAnsi"/>
          <w:i/>
          <w:iCs/>
          <w:color w:val="000000"/>
        </w:rPr>
        <w:t>konkrétní</w:t>
      </w:r>
      <w:proofErr w:type="spellEnd"/>
      <w:r w:rsidRPr="00DB426A">
        <w:rPr>
          <w:rFonts w:cstheme="minorHAnsi"/>
          <w:i/>
          <w:iCs/>
          <w:color w:val="000000"/>
        </w:rPr>
        <w:t xml:space="preserve"> </w:t>
      </w:r>
      <w:proofErr w:type="spellStart"/>
      <w:r w:rsidRPr="00DB426A">
        <w:rPr>
          <w:rFonts w:cstheme="minorHAnsi"/>
          <w:i/>
          <w:iCs/>
          <w:color w:val="000000"/>
        </w:rPr>
        <w:t>kategorii</w:t>
      </w:r>
      <w:proofErr w:type="spellEnd"/>
      <w:r w:rsidRPr="00DB426A">
        <w:rPr>
          <w:rFonts w:cstheme="minorHAnsi"/>
          <w:i/>
          <w:iCs/>
          <w:color w:val="000000"/>
        </w:rPr>
        <w:t xml:space="preserve"> </w:t>
      </w:r>
      <w:proofErr w:type="spellStart"/>
      <w:r w:rsidRPr="00DB426A">
        <w:rPr>
          <w:rFonts w:cstheme="minorHAnsi"/>
          <w:i/>
          <w:iCs/>
          <w:color w:val="000000"/>
        </w:rPr>
        <w:t>výrobku</w:t>
      </w:r>
      <w:proofErr w:type="spellEnd"/>
      <w:r w:rsidRPr="00DB426A">
        <w:rPr>
          <w:rFonts w:cstheme="minorHAnsi"/>
          <w:i/>
          <w:iCs/>
          <w:color w:val="000000"/>
        </w:rPr>
        <w:t xml:space="preserve">̊ </w:t>
      </w:r>
      <w:proofErr w:type="spellStart"/>
      <w:r w:rsidRPr="00DB426A">
        <w:rPr>
          <w:rFonts w:cstheme="minorHAnsi"/>
          <w:i/>
          <w:iCs/>
          <w:color w:val="000000"/>
        </w:rPr>
        <w:t>nebo</w:t>
      </w:r>
      <w:proofErr w:type="spellEnd"/>
      <w:r w:rsidRPr="00DB426A">
        <w:rPr>
          <w:rFonts w:cstheme="minorHAnsi"/>
          <w:i/>
          <w:iCs/>
          <w:color w:val="000000"/>
        </w:rPr>
        <w:t xml:space="preserve"> </w:t>
      </w:r>
      <w:proofErr w:type="spellStart"/>
      <w:r w:rsidRPr="00DB426A">
        <w:rPr>
          <w:rFonts w:cstheme="minorHAnsi"/>
          <w:i/>
          <w:iCs/>
          <w:color w:val="000000"/>
        </w:rPr>
        <w:t>zařízení</w:t>
      </w:r>
      <w:proofErr w:type="spellEnd"/>
      <w:r w:rsidRPr="00DB426A">
        <w:rPr>
          <w:rFonts w:cstheme="minorHAnsi"/>
          <w:i/>
          <w:iCs/>
          <w:color w:val="000000"/>
        </w:rPr>
        <w:t xml:space="preserve"> </w:t>
      </w:r>
      <w:proofErr w:type="spellStart"/>
      <w:r w:rsidRPr="00DB426A">
        <w:rPr>
          <w:rFonts w:cstheme="minorHAnsi"/>
          <w:i/>
          <w:iCs/>
          <w:color w:val="000000"/>
        </w:rPr>
        <w:t>nejsou</w:t>
      </w:r>
      <w:proofErr w:type="spellEnd"/>
      <w:r w:rsidRPr="00DB426A">
        <w:rPr>
          <w:rFonts w:cstheme="minorHAnsi"/>
          <w:i/>
          <w:iCs/>
          <w:color w:val="000000"/>
        </w:rPr>
        <w:t xml:space="preserve"> k </w:t>
      </w:r>
      <w:proofErr w:type="spellStart"/>
      <w:r w:rsidRPr="00DB426A">
        <w:rPr>
          <w:rFonts w:cstheme="minorHAnsi"/>
          <w:i/>
          <w:iCs/>
          <w:color w:val="000000"/>
        </w:rPr>
        <w:t>dispozici</w:t>
      </w:r>
      <w:proofErr w:type="spellEnd"/>
      <w:r w:rsidRPr="00DB426A">
        <w:rPr>
          <w:rFonts w:cstheme="minorHAnsi"/>
          <w:i/>
          <w:iCs/>
          <w:color w:val="000000"/>
        </w:rPr>
        <w:t xml:space="preserve"> </w:t>
      </w:r>
      <w:proofErr w:type="spellStart"/>
      <w:r w:rsidRPr="00DB426A">
        <w:rPr>
          <w:rFonts w:cstheme="minorHAnsi"/>
          <w:i/>
          <w:iCs/>
          <w:color w:val="000000"/>
        </w:rPr>
        <w:t>alternativy</w:t>
      </w:r>
      <w:proofErr w:type="spellEnd"/>
      <w:r w:rsidRPr="00DB426A">
        <w:rPr>
          <w:rFonts w:cstheme="minorHAnsi"/>
          <w:i/>
          <w:iCs/>
          <w:color w:val="000000"/>
        </w:rPr>
        <w:t xml:space="preserve"> </w:t>
      </w:r>
      <w:proofErr w:type="spellStart"/>
      <w:r w:rsidRPr="00DB426A">
        <w:rPr>
          <w:rFonts w:cstheme="minorHAnsi"/>
          <w:i/>
          <w:iCs/>
          <w:color w:val="000000"/>
        </w:rPr>
        <w:t>nebo</w:t>
      </w:r>
      <w:proofErr w:type="spellEnd"/>
      <w:r w:rsidRPr="00DB426A">
        <w:rPr>
          <w:rFonts w:cstheme="minorHAnsi"/>
          <w:i/>
          <w:iCs/>
          <w:color w:val="000000"/>
        </w:rPr>
        <w:t xml:space="preserve"> je z </w:t>
      </w:r>
      <w:proofErr w:type="spellStart"/>
      <w:r w:rsidRPr="00DB426A">
        <w:rPr>
          <w:rFonts w:cstheme="minorHAnsi"/>
          <w:i/>
          <w:iCs/>
          <w:color w:val="000000"/>
        </w:rPr>
        <w:t>technických</w:t>
      </w:r>
      <w:proofErr w:type="spellEnd"/>
      <w:r w:rsidRPr="00DB426A">
        <w:rPr>
          <w:rFonts w:cstheme="minorHAnsi"/>
          <w:i/>
          <w:iCs/>
          <w:color w:val="000000"/>
        </w:rPr>
        <w:t xml:space="preserve"> </w:t>
      </w:r>
      <w:proofErr w:type="spellStart"/>
      <w:r w:rsidRPr="00DB426A">
        <w:rPr>
          <w:rFonts w:cstheme="minorHAnsi"/>
          <w:i/>
          <w:iCs/>
          <w:color w:val="000000"/>
        </w:rPr>
        <w:t>nebo</w:t>
      </w:r>
      <w:proofErr w:type="spellEnd"/>
      <w:r w:rsidRPr="00DB426A">
        <w:rPr>
          <w:rFonts w:cstheme="minorHAnsi"/>
          <w:i/>
          <w:iCs/>
          <w:color w:val="000000"/>
        </w:rPr>
        <w:t xml:space="preserve"> </w:t>
      </w:r>
      <w:proofErr w:type="spellStart"/>
      <w:r w:rsidRPr="00DB426A">
        <w:rPr>
          <w:rFonts w:cstheme="minorHAnsi"/>
          <w:i/>
          <w:iCs/>
          <w:color w:val="000000"/>
        </w:rPr>
        <w:t>bezpečnostních</w:t>
      </w:r>
      <w:proofErr w:type="spellEnd"/>
      <w:r w:rsidRPr="00DB426A">
        <w:rPr>
          <w:rFonts w:cstheme="minorHAnsi"/>
          <w:i/>
          <w:iCs/>
          <w:color w:val="000000"/>
        </w:rPr>
        <w:t xml:space="preserve"> </w:t>
      </w:r>
      <w:proofErr w:type="spellStart"/>
      <w:r w:rsidRPr="00DB426A">
        <w:rPr>
          <w:rFonts w:cstheme="minorHAnsi"/>
          <w:i/>
          <w:iCs/>
          <w:color w:val="000000"/>
        </w:rPr>
        <w:t>důvodu</w:t>
      </w:r>
      <w:proofErr w:type="spellEnd"/>
      <w:r w:rsidRPr="00DB426A">
        <w:rPr>
          <w:rFonts w:cstheme="minorHAnsi"/>
          <w:i/>
          <w:iCs/>
          <w:color w:val="000000"/>
        </w:rPr>
        <w:t xml:space="preserve">̊ </w:t>
      </w:r>
      <w:proofErr w:type="spellStart"/>
      <w:r w:rsidRPr="00DB426A">
        <w:rPr>
          <w:rFonts w:cstheme="minorHAnsi"/>
          <w:i/>
          <w:iCs/>
          <w:color w:val="000000"/>
        </w:rPr>
        <w:t>nelze</w:t>
      </w:r>
      <w:proofErr w:type="spellEnd"/>
      <w:r w:rsidRPr="00DB426A">
        <w:rPr>
          <w:rFonts w:cstheme="minorHAnsi"/>
          <w:i/>
          <w:iCs/>
          <w:color w:val="000000"/>
        </w:rPr>
        <w:t xml:space="preserve"> </w:t>
      </w:r>
      <w:proofErr w:type="spellStart"/>
      <w:r w:rsidRPr="00DB426A">
        <w:rPr>
          <w:rFonts w:cstheme="minorHAnsi"/>
          <w:i/>
          <w:iCs/>
          <w:color w:val="000000"/>
        </w:rPr>
        <w:t>použít</w:t>
      </w:r>
      <w:proofErr w:type="spellEnd"/>
      <w:r w:rsidRPr="00DB426A">
        <w:rPr>
          <w:rFonts w:cstheme="minorHAnsi"/>
          <w:i/>
          <w:iCs/>
          <w:color w:val="000000"/>
        </w:rPr>
        <w:t xml:space="preserve"> </w:t>
      </w:r>
      <w:proofErr w:type="spellStart"/>
      <w:r w:rsidRPr="00DB426A">
        <w:rPr>
          <w:rFonts w:cstheme="minorHAnsi"/>
          <w:i/>
          <w:iCs/>
          <w:color w:val="000000"/>
        </w:rPr>
        <w:t>nebo</w:t>
      </w:r>
      <w:proofErr w:type="spellEnd"/>
    </w:p>
    <w:p w14:paraId="4C39542E" w14:textId="77777777" w:rsidR="009252EB" w:rsidRPr="00DB426A" w:rsidRDefault="009252EB">
      <w:pPr>
        <w:pStyle w:val="Odstavecseseznamem"/>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i/>
          <w:iCs/>
          <w:color w:val="000000"/>
        </w:rPr>
      </w:pPr>
    </w:p>
    <w:p w14:paraId="4E5F374F" w14:textId="77777777" w:rsidR="009252EB" w:rsidRPr="00DB426A"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color w:val="000000"/>
        </w:rPr>
      </w:pPr>
      <w:proofErr w:type="spellStart"/>
      <w:r w:rsidRPr="00DB426A">
        <w:rPr>
          <w:rFonts w:cstheme="minorHAnsi"/>
          <w:i/>
          <w:iCs/>
          <w:color w:val="000000"/>
        </w:rPr>
        <w:t>použití</w:t>
      </w:r>
      <w:proofErr w:type="spellEnd"/>
      <w:r w:rsidRPr="00DB426A">
        <w:rPr>
          <w:rFonts w:cstheme="minorHAnsi"/>
          <w:i/>
          <w:iCs/>
          <w:color w:val="000000"/>
        </w:rPr>
        <w:t xml:space="preserve"> </w:t>
      </w:r>
      <w:proofErr w:type="spellStart"/>
      <w:r w:rsidRPr="00DB426A">
        <w:rPr>
          <w:rFonts w:cstheme="minorHAnsi"/>
          <w:i/>
          <w:iCs/>
          <w:color w:val="000000"/>
        </w:rPr>
        <w:t>technicky</w:t>
      </w:r>
      <w:proofErr w:type="spellEnd"/>
      <w:r w:rsidRPr="00DB426A">
        <w:rPr>
          <w:rFonts w:cstheme="minorHAnsi"/>
          <w:i/>
          <w:iCs/>
          <w:color w:val="000000"/>
        </w:rPr>
        <w:t xml:space="preserve"> </w:t>
      </w:r>
      <w:proofErr w:type="spellStart"/>
      <w:r w:rsidRPr="00DB426A">
        <w:rPr>
          <w:rFonts w:cstheme="minorHAnsi"/>
          <w:i/>
          <w:iCs/>
          <w:color w:val="000000"/>
        </w:rPr>
        <w:t>proveditelných</w:t>
      </w:r>
      <w:proofErr w:type="spellEnd"/>
      <w:r w:rsidRPr="00DB426A">
        <w:rPr>
          <w:rFonts w:cstheme="minorHAnsi"/>
          <w:i/>
          <w:iCs/>
          <w:color w:val="000000"/>
        </w:rPr>
        <w:t xml:space="preserve"> a </w:t>
      </w:r>
      <w:proofErr w:type="spellStart"/>
      <w:r w:rsidRPr="00DB426A">
        <w:rPr>
          <w:rFonts w:cstheme="minorHAnsi"/>
          <w:i/>
          <w:iCs/>
          <w:color w:val="000000"/>
        </w:rPr>
        <w:t>bezpečných</w:t>
      </w:r>
      <w:proofErr w:type="spellEnd"/>
      <w:r w:rsidRPr="00DB426A">
        <w:rPr>
          <w:rFonts w:cstheme="minorHAnsi"/>
          <w:i/>
          <w:iCs/>
          <w:color w:val="000000"/>
        </w:rPr>
        <w:t xml:space="preserve"> </w:t>
      </w:r>
      <w:proofErr w:type="spellStart"/>
      <w:r w:rsidRPr="00DB426A">
        <w:rPr>
          <w:rFonts w:cstheme="minorHAnsi"/>
          <w:i/>
          <w:iCs/>
          <w:color w:val="000000"/>
        </w:rPr>
        <w:t>alternativ</w:t>
      </w:r>
      <w:proofErr w:type="spellEnd"/>
      <w:r w:rsidRPr="00DB426A">
        <w:rPr>
          <w:rFonts w:cstheme="minorHAnsi"/>
          <w:i/>
          <w:iCs/>
          <w:color w:val="000000"/>
        </w:rPr>
        <w:t xml:space="preserve"> by </w:t>
      </w:r>
      <w:proofErr w:type="spellStart"/>
      <w:r w:rsidRPr="00DB426A">
        <w:rPr>
          <w:rFonts w:cstheme="minorHAnsi"/>
          <w:i/>
          <w:iCs/>
          <w:color w:val="000000"/>
        </w:rPr>
        <w:t>vyžadovalo</w:t>
      </w:r>
      <w:proofErr w:type="spellEnd"/>
      <w:r w:rsidRPr="00DB426A">
        <w:rPr>
          <w:rFonts w:cstheme="minorHAnsi"/>
          <w:i/>
          <w:iCs/>
          <w:color w:val="000000"/>
        </w:rPr>
        <w:t xml:space="preserve"> </w:t>
      </w:r>
      <w:proofErr w:type="spellStart"/>
      <w:r w:rsidRPr="00DB426A">
        <w:rPr>
          <w:rFonts w:cstheme="minorHAnsi"/>
          <w:i/>
          <w:iCs/>
          <w:color w:val="000000"/>
        </w:rPr>
        <w:t>nepřiměřené</w:t>
      </w:r>
      <w:proofErr w:type="spellEnd"/>
      <w:r w:rsidRPr="00DB426A">
        <w:rPr>
          <w:rFonts w:cstheme="minorHAnsi"/>
          <w:i/>
          <w:iCs/>
          <w:color w:val="000000"/>
        </w:rPr>
        <w:t xml:space="preserve"> </w:t>
      </w:r>
      <w:proofErr w:type="spellStart"/>
      <w:r w:rsidRPr="00DB426A">
        <w:rPr>
          <w:rFonts w:cstheme="minorHAnsi"/>
          <w:i/>
          <w:iCs/>
          <w:color w:val="000000"/>
        </w:rPr>
        <w:t>náklady</w:t>
      </w:r>
      <w:proofErr w:type="spellEnd"/>
      <w:r w:rsidRPr="00DB426A">
        <w:rPr>
          <w:rFonts w:cstheme="minorHAnsi"/>
          <w:i/>
          <w:iCs/>
          <w:color w:val="000000"/>
        </w:rPr>
        <w:t>.</w:t>
      </w:r>
    </w:p>
    <w:p w14:paraId="5187B1F0" w14:textId="13E9BDAC" w:rsidR="009252EB"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roofErr w:type="spellStart"/>
      <w:r>
        <w:rPr>
          <w:rFonts w:cstheme="minorHAnsi"/>
        </w:rPr>
        <w:lastRenderedPageBreak/>
        <w:t>Odstavec</w:t>
      </w:r>
      <w:proofErr w:type="spellEnd"/>
      <w:r>
        <w:rPr>
          <w:rFonts w:cstheme="minorHAnsi"/>
        </w:rPr>
        <w:t xml:space="preserve"> 6: </w:t>
      </w:r>
      <w:proofErr w:type="spellStart"/>
      <w:r>
        <w:rPr>
          <w:rFonts w:cstheme="minorHAnsi"/>
        </w:rPr>
        <w:t>Povoluje</w:t>
      </w:r>
      <w:proofErr w:type="spellEnd"/>
      <w:r>
        <w:rPr>
          <w:rFonts w:cstheme="minorHAnsi"/>
        </w:rPr>
        <w:t xml:space="preserve"> </w:t>
      </w:r>
      <w:proofErr w:type="spellStart"/>
      <w:r>
        <w:rPr>
          <w:rFonts w:cstheme="minorHAnsi"/>
        </w:rPr>
        <w:t>nakupovat</w:t>
      </w:r>
      <w:proofErr w:type="spellEnd"/>
      <w:r>
        <w:rPr>
          <w:rFonts w:cstheme="minorHAnsi"/>
        </w:rPr>
        <w:t xml:space="preserve"> FSP </w:t>
      </w:r>
      <w:proofErr w:type="spellStart"/>
      <w:r>
        <w:rPr>
          <w:rFonts w:cstheme="minorHAnsi"/>
        </w:rPr>
        <w:t>pouze</w:t>
      </w:r>
      <w:proofErr w:type="spellEnd"/>
      <w:r>
        <w:rPr>
          <w:rFonts w:cstheme="minorHAnsi"/>
        </w:rPr>
        <w:t xml:space="preserve"> </w:t>
      </w:r>
      <w:proofErr w:type="spellStart"/>
      <w:r>
        <w:rPr>
          <w:rFonts w:cstheme="minorHAnsi"/>
        </w:rPr>
        <w:t>fyzickým</w:t>
      </w:r>
      <w:proofErr w:type="spellEnd"/>
      <w:r>
        <w:rPr>
          <w:rFonts w:cstheme="minorHAnsi"/>
        </w:rPr>
        <w:t xml:space="preserve"> </w:t>
      </w:r>
      <w:proofErr w:type="spellStart"/>
      <w:r>
        <w:rPr>
          <w:rFonts w:cstheme="minorHAnsi"/>
        </w:rPr>
        <w:t>osobám</w:t>
      </w:r>
      <w:proofErr w:type="spellEnd"/>
      <w:r>
        <w:rPr>
          <w:rFonts w:cstheme="minorHAnsi"/>
        </w:rPr>
        <w:t xml:space="preserve">, </w:t>
      </w:r>
      <w:proofErr w:type="spellStart"/>
      <w:r>
        <w:rPr>
          <w:rFonts w:cstheme="minorHAnsi"/>
        </w:rPr>
        <w:t>které</w:t>
      </w:r>
      <w:proofErr w:type="spellEnd"/>
      <w:r>
        <w:rPr>
          <w:rFonts w:cstheme="minorHAnsi"/>
        </w:rPr>
        <w:t xml:space="preserve"> </w:t>
      </w:r>
      <w:proofErr w:type="spellStart"/>
      <w:r>
        <w:rPr>
          <w:rFonts w:cstheme="minorHAnsi"/>
        </w:rPr>
        <w:t>jsou</w:t>
      </w:r>
      <w:proofErr w:type="spellEnd"/>
      <w:r>
        <w:rPr>
          <w:rFonts w:cstheme="minorHAnsi"/>
        </w:rPr>
        <w:t xml:space="preserve"> </w:t>
      </w:r>
      <w:proofErr w:type="spellStart"/>
      <w:r>
        <w:rPr>
          <w:rFonts w:cstheme="minorHAnsi"/>
        </w:rPr>
        <w:t>držiteli</w:t>
      </w:r>
      <w:proofErr w:type="spellEnd"/>
      <w:r>
        <w:rPr>
          <w:rFonts w:cstheme="minorHAnsi"/>
        </w:rPr>
        <w:t xml:space="preserve"> </w:t>
      </w:r>
      <w:proofErr w:type="spellStart"/>
      <w:r>
        <w:rPr>
          <w:rFonts w:cstheme="minorHAnsi"/>
        </w:rPr>
        <w:t>certifikátu</w:t>
      </w:r>
      <w:proofErr w:type="spellEnd"/>
      <w:r>
        <w:rPr>
          <w:rFonts w:cstheme="minorHAnsi"/>
        </w:rPr>
        <w:t xml:space="preserve">, </w:t>
      </w:r>
      <w:proofErr w:type="spellStart"/>
      <w:r>
        <w:rPr>
          <w:rFonts w:cstheme="minorHAnsi"/>
        </w:rPr>
        <w:t>nebo</w:t>
      </w:r>
      <w:proofErr w:type="spellEnd"/>
      <w:r>
        <w:rPr>
          <w:rFonts w:cstheme="minorHAnsi"/>
        </w:rPr>
        <w:t xml:space="preserve"> </w:t>
      </w:r>
      <w:proofErr w:type="spellStart"/>
      <w:r>
        <w:rPr>
          <w:rFonts w:cstheme="minorHAnsi"/>
        </w:rPr>
        <w:t>osvědčení</w:t>
      </w:r>
      <w:proofErr w:type="spellEnd"/>
      <w:r>
        <w:rPr>
          <w:rFonts w:cstheme="minorHAnsi"/>
        </w:rPr>
        <w:t xml:space="preserve"> o </w:t>
      </w:r>
      <w:proofErr w:type="spellStart"/>
      <w:r>
        <w:rPr>
          <w:rFonts w:cstheme="minorHAnsi"/>
        </w:rPr>
        <w:t>školení</w:t>
      </w:r>
      <w:proofErr w:type="spellEnd"/>
      <w:r>
        <w:rPr>
          <w:rFonts w:cstheme="minorHAnsi"/>
        </w:rPr>
        <w:t xml:space="preserve">, </w:t>
      </w:r>
      <w:proofErr w:type="spellStart"/>
      <w:r>
        <w:rPr>
          <w:rFonts w:cstheme="minorHAnsi"/>
        </w:rPr>
        <w:t>nebo</w:t>
      </w:r>
      <w:proofErr w:type="spellEnd"/>
      <w:r>
        <w:rPr>
          <w:rFonts w:cstheme="minorHAnsi"/>
        </w:rPr>
        <w:t xml:space="preserve"> </w:t>
      </w:r>
      <w:proofErr w:type="spellStart"/>
      <w:r>
        <w:rPr>
          <w:rFonts w:cstheme="minorHAnsi"/>
        </w:rPr>
        <w:t>podnikům</w:t>
      </w:r>
      <w:proofErr w:type="spellEnd"/>
      <w:r>
        <w:rPr>
          <w:rFonts w:cstheme="minorHAnsi"/>
        </w:rPr>
        <w:t xml:space="preserve">, </w:t>
      </w:r>
      <w:proofErr w:type="spellStart"/>
      <w:r>
        <w:rPr>
          <w:rFonts w:cstheme="minorHAnsi"/>
        </w:rPr>
        <w:t>které</w:t>
      </w:r>
      <w:proofErr w:type="spellEnd"/>
      <w:r>
        <w:rPr>
          <w:rFonts w:cstheme="minorHAnsi"/>
        </w:rPr>
        <w:t xml:space="preserve"> </w:t>
      </w:r>
      <w:proofErr w:type="spellStart"/>
      <w:r>
        <w:rPr>
          <w:rFonts w:cstheme="minorHAnsi"/>
        </w:rPr>
        <w:t>tyto</w:t>
      </w:r>
      <w:proofErr w:type="spellEnd"/>
      <w:r>
        <w:rPr>
          <w:rFonts w:cstheme="minorHAnsi"/>
        </w:rPr>
        <w:t xml:space="preserve"> </w:t>
      </w:r>
      <w:proofErr w:type="spellStart"/>
      <w:r>
        <w:rPr>
          <w:rFonts w:cstheme="minorHAnsi"/>
        </w:rPr>
        <w:t>osoby</w:t>
      </w:r>
      <w:proofErr w:type="spellEnd"/>
      <w:r>
        <w:rPr>
          <w:rFonts w:cstheme="minorHAnsi"/>
        </w:rPr>
        <w:t xml:space="preserve"> </w:t>
      </w:r>
      <w:proofErr w:type="spellStart"/>
      <w:r>
        <w:rPr>
          <w:rFonts w:cstheme="minorHAnsi"/>
        </w:rPr>
        <w:t>zaměstnávají</w:t>
      </w:r>
      <w:proofErr w:type="spellEnd"/>
      <w:r>
        <w:rPr>
          <w:rFonts w:cstheme="minorHAnsi"/>
        </w:rPr>
        <w:t xml:space="preserve">. </w:t>
      </w:r>
      <w:proofErr w:type="spellStart"/>
      <w:r>
        <w:rPr>
          <w:rFonts w:cstheme="minorHAnsi"/>
        </w:rPr>
        <w:t>Prodejci</w:t>
      </w:r>
      <w:proofErr w:type="spellEnd"/>
      <w:r>
        <w:rPr>
          <w:rFonts w:cstheme="minorHAnsi"/>
        </w:rPr>
        <w:t xml:space="preserve"> </w:t>
      </w:r>
      <w:proofErr w:type="spellStart"/>
      <w:r>
        <w:rPr>
          <w:rFonts w:cstheme="minorHAnsi"/>
        </w:rPr>
        <w:t>mohou</w:t>
      </w:r>
      <w:proofErr w:type="spellEnd"/>
      <w:r>
        <w:rPr>
          <w:rFonts w:cstheme="minorHAnsi"/>
        </w:rPr>
        <w:t xml:space="preserve"> FSP </w:t>
      </w:r>
      <w:proofErr w:type="spellStart"/>
      <w:r>
        <w:rPr>
          <w:rFonts w:cstheme="minorHAnsi"/>
        </w:rPr>
        <w:t>nabízet</w:t>
      </w:r>
      <w:proofErr w:type="spellEnd"/>
      <w:r>
        <w:rPr>
          <w:rFonts w:cstheme="minorHAnsi"/>
        </w:rPr>
        <w:t xml:space="preserve"> k </w:t>
      </w:r>
      <w:proofErr w:type="spellStart"/>
      <w:r>
        <w:rPr>
          <w:rFonts w:cstheme="minorHAnsi"/>
        </w:rPr>
        <w:t>prodeji</w:t>
      </w:r>
      <w:proofErr w:type="spellEnd"/>
      <w:r>
        <w:rPr>
          <w:rFonts w:cstheme="minorHAnsi"/>
        </w:rPr>
        <w:t xml:space="preserve"> </w:t>
      </w:r>
      <w:proofErr w:type="spellStart"/>
      <w:r>
        <w:rPr>
          <w:rFonts w:cstheme="minorHAnsi"/>
        </w:rPr>
        <w:t>výhradně</w:t>
      </w:r>
      <w:proofErr w:type="spellEnd"/>
      <w:r>
        <w:rPr>
          <w:rFonts w:cstheme="minorHAnsi"/>
        </w:rPr>
        <w:t xml:space="preserve"> </w:t>
      </w:r>
      <w:proofErr w:type="spellStart"/>
      <w:r>
        <w:rPr>
          <w:rFonts w:cstheme="minorHAnsi"/>
        </w:rPr>
        <w:t>výše</w:t>
      </w:r>
      <w:proofErr w:type="spellEnd"/>
      <w:r>
        <w:rPr>
          <w:rFonts w:cstheme="minorHAnsi"/>
        </w:rPr>
        <w:t xml:space="preserve"> </w:t>
      </w:r>
      <w:proofErr w:type="spellStart"/>
      <w:r>
        <w:rPr>
          <w:rFonts w:cstheme="minorHAnsi"/>
        </w:rPr>
        <w:t>uvedeným</w:t>
      </w:r>
      <w:proofErr w:type="spellEnd"/>
      <w:r>
        <w:rPr>
          <w:rFonts w:cstheme="minorHAnsi"/>
        </w:rPr>
        <w:t xml:space="preserve">. </w:t>
      </w:r>
    </w:p>
    <w:p w14:paraId="0A4B80DA" w14:textId="4D62CEEC" w:rsidR="009252EB"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roofErr w:type="spellStart"/>
      <w:r>
        <w:rPr>
          <w:rFonts w:cstheme="minorHAnsi"/>
        </w:rPr>
        <w:t>Odstavec</w:t>
      </w:r>
      <w:proofErr w:type="spellEnd"/>
      <w:r>
        <w:rPr>
          <w:rFonts w:cstheme="minorHAnsi"/>
        </w:rPr>
        <w:t xml:space="preserve"> 7: </w:t>
      </w:r>
      <w:proofErr w:type="spellStart"/>
      <w:r w:rsidRPr="00DB426A">
        <w:rPr>
          <w:rFonts w:cstheme="minorHAnsi"/>
        </w:rPr>
        <w:t>Nehermeticky</w:t>
      </w:r>
      <w:proofErr w:type="spellEnd"/>
      <w:r w:rsidRPr="00DB426A">
        <w:rPr>
          <w:rFonts w:cstheme="minorHAnsi"/>
        </w:rPr>
        <w:t xml:space="preserve"> </w:t>
      </w:r>
      <w:proofErr w:type="spellStart"/>
      <w:r w:rsidRPr="00DB426A">
        <w:rPr>
          <w:rFonts w:cstheme="minorHAnsi"/>
        </w:rPr>
        <w:t>uzavřené</w:t>
      </w:r>
      <w:proofErr w:type="spellEnd"/>
      <w:r w:rsidRPr="00DB426A">
        <w:rPr>
          <w:rFonts w:cstheme="minorHAnsi"/>
        </w:rPr>
        <w:t xml:space="preserve"> </w:t>
      </w:r>
      <w:proofErr w:type="spellStart"/>
      <w:r w:rsidRPr="00DB426A">
        <w:rPr>
          <w:rFonts w:cstheme="minorHAnsi"/>
        </w:rPr>
        <w:t>zařízení</w:t>
      </w:r>
      <w:proofErr w:type="spellEnd"/>
      <w:r w:rsidRPr="00DB426A">
        <w:rPr>
          <w:rFonts w:cstheme="minorHAnsi"/>
        </w:rPr>
        <w:t xml:space="preserve"> </w:t>
      </w:r>
      <w:proofErr w:type="spellStart"/>
      <w:r w:rsidRPr="00DB426A">
        <w:rPr>
          <w:rFonts w:cstheme="minorHAnsi"/>
        </w:rPr>
        <w:t>plněné</w:t>
      </w:r>
      <w:proofErr w:type="spellEnd"/>
      <w:r w:rsidRPr="00DB426A">
        <w:rPr>
          <w:rFonts w:cstheme="minorHAnsi"/>
        </w:rPr>
        <w:t xml:space="preserve"> </w:t>
      </w:r>
      <w:proofErr w:type="spellStart"/>
      <w:r w:rsidRPr="00DB426A">
        <w:rPr>
          <w:rFonts w:cstheme="minorHAnsi"/>
        </w:rPr>
        <w:t>fluorovanými</w:t>
      </w:r>
      <w:proofErr w:type="spellEnd"/>
      <w:r w:rsidRPr="00DB426A">
        <w:rPr>
          <w:rFonts w:cstheme="minorHAnsi"/>
        </w:rPr>
        <w:t xml:space="preserve"> </w:t>
      </w:r>
      <w:proofErr w:type="spellStart"/>
      <w:r w:rsidRPr="00DB426A">
        <w:rPr>
          <w:rFonts w:cstheme="minorHAnsi"/>
        </w:rPr>
        <w:t>skleníkovými</w:t>
      </w:r>
      <w:proofErr w:type="spellEnd"/>
      <w:r w:rsidRPr="00DB426A">
        <w:rPr>
          <w:rFonts w:cstheme="minorHAnsi"/>
        </w:rPr>
        <w:t xml:space="preserve"> </w:t>
      </w:r>
      <w:proofErr w:type="spellStart"/>
      <w:r w:rsidRPr="00DB426A">
        <w:rPr>
          <w:rFonts w:cstheme="minorHAnsi"/>
        </w:rPr>
        <w:t>plyny</w:t>
      </w:r>
      <w:proofErr w:type="spellEnd"/>
      <w:r w:rsidRPr="00DB426A">
        <w:rPr>
          <w:rFonts w:cstheme="minorHAnsi"/>
        </w:rPr>
        <w:t xml:space="preserve"> </w:t>
      </w:r>
      <w:proofErr w:type="spellStart"/>
      <w:r w:rsidRPr="00DB426A">
        <w:rPr>
          <w:rFonts w:cstheme="minorHAnsi"/>
        </w:rPr>
        <w:t>uvedenými</w:t>
      </w:r>
      <w:proofErr w:type="spellEnd"/>
      <w:r w:rsidRPr="00DB426A">
        <w:rPr>
          <w:rFonts w:cstheme="minorHAnsi"/>
        </w:rPr>
        <w:t xml:space="preserve"> v </w:t>
      </w:r>
      <w:proofErr w:type="spellStart"/>
      <w:r w:rsidRPr="00DB426A">
        <w:rPr>
          <w:rFonts w:cstheme="minorHAnsi"/>
        </w:rPr>
        <w:t>příloze</w:t>
      </w:r>
      <w:proofErr w:type="spellEnd"/>
      <w:r w:rsidRPr="00DB426A">
        <w:rPr>
          <w:rFonts w:cstheme="minorHAnsi"/>
        </w:rPr>
        <w:t xml:space="preserve"> I </w:t>
      </w:r>
      <w:proofErr w:type="gramStart"/>
      <w:r w:rsidRPr="00DB426A">
        <w:rPr>
          <w:rFonts w:cstheme="minorHAnsi"/>
        </w:rPr>
        <w:t>a</w:t>
      </w:r>
      <w:proofErr w:type="gramEnd"/>
      <w:r w:rsidRPr="00DB426A">
        <w:rPr>
          <w:rFonts w:cstheme="minorHAnsi"/>
        </w:rPr>
        <w:t xml:space="preserve"> v </w:t>
      </w:r>
      <w:proofErr w:type="spellStart"/>
      <w:r w:rsidRPr="00DB426A">
        <w:rPr>
          <w:rFonts w:cstheme="minorHAnsi"/>
        </w:rPr>
        <w:t>oddíle</w:t>
      </w:r>
      <w:proofErr w:type="spellEnd"/>
      <w:r w:rsidRPr="00DB426A">
        <w:rPr>
          <w:rFonts w:cstheme="minorHAnsi"/>
        </w:rPr>
        <w:t xml:space="preserve"> 1 </w:t>
      </w:r>
      <w:proofErr w:type="spellStart"/>
      <w:r w:rsidRPr="00DB426A">
        <w:rPr>
          <w:rFonts w:cstheme="minorHAnsi"/>
        </w:rPr>
        <w:t>přílohy</w:t>
      </w:r>
      <w:proofErr w:type="spellEnd"/>
      <w:r w:rsidRPr="00DB426A">
        <w:rPr>
          <w:rFonts w:cstheme="minorHAnsi"/>
        </w:rPr>
        <w:t xml:space="preserve"> II </w:t>
      </w:r>
      <w:proofErr w:type="spellStart"/>
      <w:r w:rsidRPr="00DB426A">
        <w:rPr>
          <w:rFonts w:cstheme="minorHAnsi"/>
        </w:rPr>
        <w:t>lze</w:t>
      </w:r>
      <w:proofErr w:type="spellEnd"/>
      <w:r w:rsidRPr="00DB426A">
        <w:rPr>
          <w:rFonts w:cstheme="minorHAnsi"/>
        </w:rPr>
        <w:t xml:space="preserve"> </w:t>
      </w:r>
      <w:proofErr w:type="spellStart"/>
      <w:r w:rsidRPr="00DB426A">
        <w:rPr>
          <w:rFonts w:cstheme="minorHAnsi"/>
        </w:rPr>
        <w:t>prodávat</w:t>
      </w:r>
      <w:proofErr w:type="spellEnd"/>
      <w:r w:rsidRPr="00DB426A">
        <w:rPr>
          <w:rFonts w:cstheme="minorHAnsi"/>
        </w:rPr>
        <w:t xml:space="preserve"> </w:t>
      </w:r>
      <w:proofErr w:type="spellStart"/>
      <w:r w:rsidRPr="00DB426A">
        <w:rPr>
          <w:rFonts w:cstheme="minorHAnsi"/>
        </w:rPr>
        <w:t>konečnému</w:t>
      </w:r>
      <w:proofErr w:type="spellEnd"/>
      <w:r w:rsidRPr="00DB426A">
        <w:rPr>
          <w:rFonts w:cstheme="minorHAnsi"/>
        </w:rPr>
        <w:t xml:space="preserve"> </w:t>
      </w:r>
      <w:proofErr w:type="spellStart"/>
      <w:r w:rsidRPr="00DB426A">
        <w:rPr>
          <w:rFonts w:cstheme="minorHAnsi"/>
        </w:rPr>
        <w:t>uživateli</w:t>
      </w:r>
      <w:proofErr w:type="spellEnd"/>
      <w:r w:rsidRPr="00DB426A">
        <w:rPr>
          <w:rFonts w:cstheme="minorHAnsi"/>
        </w:rPr>
        <w:t xml:space="preserve"> </w:t>
      </w:r>
      <w:proofErr w:type="spellStart"/>
      <w:r w:rsidRPr="00DB426A">
        <w:rPr>
          <w:rFonts w:cstheme="minorHAnsi"/>
        </w:rPr>
        <w:t>pouze</w:t>
      </w:r>
      <w:proofErr w:type="spellEnd"/>
      <w:r w:rsidRPr="00DB426A">
        <w:rPr>
          <w:rFonts w:cstheme="minorHAnsi"/>
        </w:rPr>
        <w:t xml:space="preserve"> </w:t>
      </w:r>
      <w:proofErr w:type="spellStart"/>
      <w:r w:rsidRPr="00DB426A">
        <w:rPr>
          <w:rFonts w:cstheme="minorHAnsi"/>
        </w:rPr>
        <w:t>tehdy</w:t>
      </w:r>
      <w:proofErr w:type="spellEnd"/>
      <w:r w:rsidRPr="00DB426A">
        <w:rPr>
          <w:rFonts w:cstheme="minorHAnsi"/>
        </w:rPr>
        <w:t xml:space="preserve">, je-li </w:t>
      </w:r>
      <w:proofErr w:type="spellStart"/>
      <w:r w:rsidRPr="00DB426A">
        <w:rPr>
          <w:rFonts w:cstheme="minorHAnsi"/>
        </w:rPr>
        <w:t>doloženo</w:t>
      </w:r>
      <w:proofErr w:type="spellEnd"/>
      <w:r w:rsidRPr="00DB426A">
        <w:rPr>
          <w:rFonts w:cstheme="minorHAnsi"/>
        </w:rPr>
        <w:t xml:space="preserve">, </w:t>
      </w:r>
      <w:proofErr w:type="spellStart"/>
      <w:r w:rsidRPr="00DB426A">
        <w:rPr>
          <w:rFonts w:cstheme="minorHAnsi"/>
        </w:rPr>
        <w:t>že</w:t>
      </w:r>
      <w:proofErr w:type="spellEnd"/>
      <w:r w:rsidRPr="00DB426A">
        <w:rPr>
          <w:rFonts w:cstheme="minorHAnsi"/>
        </w:rPr>
        <w:t xml:space="preserve"> </w:t>
      </w:r>
      <w:proofErr w:type="spellStart"/>
      <w:r w:rsidRPr="00DB426A">
        <w:rPr>
          <w:rFonts w:cstheme="minorHAnsi"/>
        </w:rPr>
        <w:t>instalaci</w:t>
      </w:r>
      <w:proofErr w:type="spellEnd"/>
      <w:r w:rsidRPr="00DB426A">
        <w:rPr>
          <w:rFonts w:cstheme="minorHAnsi"/>
        </w:rPr>
        <w:t xml:space="preserve"> </w:t>
      </w:r>
      <w:proofErr w:type="spellStart"/>
      <w:r w:rsidRPr="00DB426A">
        <w:rPr>
          <w:rFonts w:cstheme="minorHAnsi"/>
        </w:rPr>
        <w:t>provede</w:t>
      </w:r>
      <w:proofErr w:type="spellEnd"/>
      <w:r w:rsidRPr="00DB426A">
        <w:rPr>
          <w:rFonts w:cstheme="minorHAnsi"/>
        </w:rPr>
        <w:t xml:space="preserve"> </w:t>
      </w:r>
      <w:proofErr w:type="spellStart"/>
      <w:r w:rsidRPr="00DB426A">
        <w:rPr>
          <w:rFonts w:cstheme="minorHAnsi"/>
        </w:rPr>
        <w:t>podnik</w:t>
      </w:r>
      <w:proofErr w:type="spellEnd"/>
      <w:r w:rsidRPr="00DB426A">
        <w:rPr>
          <w:rFonts w:cstheme="minorHAnsi"/>
        </w:rPr>
        <w:t xml:space="preserve"> </w:t>
      </w:r>
      <w:proofErr w:type="spellStart"/>
      <w:r w:rsidRPr="00DB426A">
        <w:rPr>
          <w:rFonts w:cstheme="minorHAnsi"/>
        </w:rPr>
        <w:t>certifikovaný</w:t>
      </w:r>
      <w:proofErr w:type="spellEnd"/>
      <w:r w:rsidRPr="00DB426A">
        <w:rPr>
          <w:rFonts w:cstheme="minorHAnsi"/>
        </w:rPr>
        <w:t xml:space="preserve"> v </w:t>
      </w:r>
      <w:proofErr w:type="spellStart"/>
      <w:r w:rsidRPr="00DB426A">
        <w:rPr>
          <w:rFonts w:cstheme="minorHAnsi"/>
        </w:rPr>
        <w:t>souladu</w:t>
      </w:r>
      <w:proofErr w:type="spellEnd"/>
      <w:r w:rsidRPr="00DB426A">
        <w:rPr>
          <w:rFonts w:cstheme="minorHAnsi"/>
        </w:rPr>
        <w:t xml:space="preserve"> s </w:t>
      </w:r>
      <w:proofErr w:type="spellStart"/>
      <w:r w:rsidRPr="00DB426A">
        <w:rPr>
          <w:rFonts w:cstheme="minorHAnsi"/>
        </w:rPr>
        <w:t>článkem</w:t>
      </w:r>
      <w:proofErr w:type="spellEnd"/>
      <w:r w:rsidRPr="00DB426A">
        <w:rPr>
          <w:rFonts w:cstheme="minorHAnsi"/>
        </w:rPr>
        <w:t xml:space="preserve"> 10.</w:t>
      </w:r>
    </w:p>
    <w:p w14:paraId="0D9AD396" w14:textId="6A1E7176" w:rsidR="009252EB"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2CF3BDDF" w14:textId="1DC7CD1C" w:rsidR="009146CB" w:rsidRDefault="009146C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15146E63" w14:textId="4BDB7CD1" w:rsidR="009146CB" w:rsidRDefault="009146C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3E504840" w14:textId="28F08F6D" w:rsidR="009146CB" w:rsidRDefault="009146C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2FBB09B6" w14:textId="35705F0A" w:rsidR="009146CB" w:rsidRDefault="009146C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32FAC6E5" w14:textId="59AD04E0" w:rsidR="009146CB" w:rsidRDefault="009146C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5DA0DC5E" w14:textId="7F32D790" w:rsidR="009146CB" w:rsidRDefault="009146C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5C84B236" w14:textId="69B5A80B" w:rsidR="009146CB" w:rsidRDefault="009146C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78FC9372" w14:textId="0CB17A5F" w:rsidR="009146CB" w:rsidRDefault="009146C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0FB04F07" w14:textId="79D48213" w:rsidR="009146CB" w:rsidRDefault="009146C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688F1E7E" w14:textId="5591B0E6" w:rsidR="009146CB" w:rsidRDefault="009146C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513C3B53" w14:textId="0EBCBBD8" w:rsidR="009146CB" w:rsidRDefault="009146C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797EF507" w14:textId="168B0A27" w:rsidR="009146CB" w:rsidRDefault="009146C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6F113057" w14:textId="01785FF6" w:rsidR="009146CB" w:rsidRDefault="009146C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020618A4" w14:textId="3EEC0EDE" w:rsidR="009146CB" w:rsidRDefault="009146C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01031DF9" w14:textId="6FA190FA" w:rsidR="009146CB" w:rsidRDefault="009146C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2443B784" w14:textId="54E40929" w:rsidR="009146CB" w:rsidRDefault="009146C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4B404B4D" w14:textId="7C95A7E7" w:rsidR="009146CB" w:rsidRDefault="009146C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14574E71" w14:textId="746912E6" w:rsidR="009146CB" w:rsidRDefault="009146C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7E06F730" w14:textId="6C45F388" w:rsidR="009146CB" w:rsidRDefault="009146C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529C956D" w14:textId="5C1D5B86" w:rsidR="009146CB" w:rsidRDefault="009146C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6D4D1737" w14:textId="41809CA1" w:rsidR="009146CB" w:rsidRDefault="009146C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7E05ABDE" w14:textId="77777777" w:rsidR="009146CB" w:rsidRDefault="009146C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07B3D14D" w14:textId="62A9227A" w:rsidR="009252EB"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Pr>
          <w:rFonts w:cstheme="minorHAnsi"/>
        </w:rPr>
        <w:lastRenderedPageBreak/>
        <w:t>TABULKA ZÁKAZŮ Z PŘÍLOHY IV – POUZE VYBRANÁ RACHP ZAŘÍZENÍ</w:t>
      </w:r>
    </w:p>
    <w:tbl>
      <w:tblPr>
        <w:tblStyle w:val="Mkatabulky"/>
        <w:tblW w:w="0" w:type="auto"/>
        <w:tblLook w:val="04A0" w:firstRow="1" w:lastRow="0" w:firstColumn="1" w:lastColumn="0" w:noHBand="0" w:noVBand="1"/>
      </w:tblPr>
      <w:tblGrid>
        <w:gridCol w:w="2122"/>
        <w:gridCol w:w="3919"/>
        <w:gridCol w:w="1184"/>
        <w:gridCol w:w="1837"/>
      </w:tblGrid>
      <w:tr w:rsidR="009252EB" w:rsidRPr="009252EB" w14:paraId="47CF96F3" w14:textId="77777777" w:rsidTr="001924AC">
        <w:tc>
          <w:tcPr>
            <w:tcW w:w="9062" w:type="dxa"/>
            <w:gridSpan w:val="4"/>
          </w:tcPr>
          <w:p w14:paraId="1871261B" w14:textId="77777777" w:rsidR="009252EB" w:rsidRPr="00494715" w:rsidRDefault="009252EB" w:rsidP="001924AC">
            <w:pPr>
              <w:rPr>
                <w:rFonts w:asciiTheme="minorHAnsi" w:hAnsiTheme="minorHAnsi" w:cstheme="minorHAnsi"/>
                <w:b/>
                <w:bCs/>
                <w:color w:val="000000" w:themeColor="text1"/>
                <w:sz w:val="28"/>
                <w:szCs w:val="28"/>
              </w:rPr>
            </w:pPr>
            <w:r w:rsidRPr="00494715">
              <w:rPr>
                <w:rFonts w:asciiTheme="minorHAnsi" w:hAnsiTheme="minorHAnsi" w:cstheme="minorHAnsi"/>
                <w:b/>
                <w:bCs/>
                <w:color w:val="000000" w:themeColor="text1"/>
                <w:sz w:val="28"/>
                <w:szCs w:val="28"/>
              </w:rPr>
              <w:t>STACIONÁRNÍ CHLAZENÍ</w:t>
            </w:r>
          </w:p>
        </w:tc>
      </w:tr>
      <w:tr w:rsidR="009252EB" w:rsidRPr="009252EB" w14:paraId="3F4BA3E6" w14:textId="77777777" w:rsidTr="001924AC">
        <w:tc>
          <w:tcPr>
            <w:tcW w:w="2122" w:type="dxa"/>
            <w:vMerge w:val="restart"/>
          </w:tcPr>
          <w:p w14:paraId="01DECA83"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Domácí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chladničky</w:t>
            </w:r>
            <w:proofErr w:type="spellEnd"/>
            <w:r w:rsidRPr="009252EB">
              <w:rPr>
                <w:rFonts w:asciiTheme="minorHAnsi" w:hAnsiTheme="minorHAnsi" w:cstheme="minorHAnsi"/>
                <w:color w:val="000000" w:themeColor="text1"/>
                <w:sz w:val="20"/>
                <w:szCs w:val="20"/>
              </w:rPr>
              <w:t xml:space="preserve"> a </w:t>
            </w:r>
            <w:proofErr w:type="spellStart"/>
            <w:r w:rsidRPr="009252EB">
              <w:rPr>
                <w:rFonts w:asciiTheme="minorHAnsi" w:hAnsiTheme="minorHAnsi" w:cstheme="minorHAnsi"/>
                <w:color w:val="000000" w:themeColor="text1"/>
                <w:sz w:val="20"/>
                <w:szCs w:val="20"/>
              </w:rPr>
              <w:t>mrazničky</w:t>
            </w:r>
            <w:proofErr w:type="spellEnd"/>
          </w:p>
        </w:tc>
        <w:tc>
          <w:tcPr>
            <w:tcW w:w="5103" w:type="dxa"/>
            <w:gridSpan w:val="2"/>
          </w:tcPr>
          <w:p w14:paraId="5B0BBC16" w14:textId="77777777" w:rsidR="009252EB" w:rsidRPr="009252EB" w:rsidRDefault="009252EB" w:rsidP="001924AC">
            <w:pPr>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 xml:space="preserve">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HFC s GWP 150 a </w:t>
            </w:r>
            <w:proofErr w:type="spellStart"/>
            <w:r w:rsidRPr="009252EB">
              <w:rPr>
                <w:rFonts w:asciiTheme="minorHAnsi" w:hAnsiTheme="minorHAnsi" w:cstheme="minorHAnsi"/>
                <w:color w:val="000000" w:themeColor="text1"/>
                <w:sz w:val="20"/>
                <w:szCs w:val="20"/>
              </w:rPr>
              <w:t>výše</w:t>
            </w:r>
            <w:proofErr w:type="spellEnd"/>
          </w:p>
        </w:tc>
        <w:tc>
          <w:tcPr>
            <w:tcW w:w="1837" w:type="dxa"/>
          </w:tcPr>
          <w:p w14:paraId="6C3B702F" w14:textId="77777777" w:rsidR="009252EB" w:rsidRPr="009252EB" w:rsidRDefault="009252EB">
            <w:pPr>
              <w:pStyle w:val="Odstavecseseznamem"/>
              <w:numPr>
                <w:ilvl w:val="0"/>
                <w:numId w:val="15"/>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1. 2015</w:t>
            </w:r>
          </w:p>
        </w:tc>
      </w:tr>
      <w:tr w:rsidR="009252EB" w:rsidRPr="009252EB" w14:paraId="692799BD" w14:textId="77777777" w:rsidTr="001924AC">
        <w:tc>
          <w:tcPr>
            <w:tcW w:w="2122" w:type="dxa"/>
            <w:vMerge/>
          </w:tcPr>
          <w:p w14:paraId="53DB8CE3" w14:textId="77777777" w:rsidR="009252EB" w:rsidRPr="009252EB" w:rsidRDefault="009252EB" w:rsidP="001924AC">
            <w:pPr>
              <w:rPr>
                <w:rFonts w:asciiTheme="minorHAnsi" w:hAnsiTheme="minorHAnsi" w:cstheme="minorHAnsi"/>
                <w:color w:val="000000" w:themeColor="text1"/>
                <w:sz w:val="20"/>
                <w:szCs w:val="20"/>
              </w:rPr>
            </w:pPr>
          </w:p>
        </w:tc>
        <w:tc>
          <w:tcPr>
            <w:tcW w:w="5103" w:type="dxa"/>
            <w:gridSpan w:val="2"/>
          </w:tcPr>
          <w:p w14:paraId="28B8D49B" w14:textId="77777777" w:rsidR="009252EB" w:rsidRPr="009252EB" w:rsidRDefault="009252EB" w:rsidP="001924AC">
            <w:pPr>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 xml:space="preserve">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splnění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p>
        </w:tc>
        <w:tc>
          <w:tcPr>
            <w:tcW w:w="1837" w:type="dxa"/>
          </w:tcPr>
          <w:p w14:paraId="55C1069D" w14:textId="77777777" w:rsidR="009252EB" w:rsidRPr="009252EB" w:rsidRDefault="009252EB">
            <w:pPr>
              <w:pStyle w:val="Odstavecseseznamem"/>
              <w:numPr>
                <w:ilvl w:val="0"/>
                <w:numId w:val="16"/>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1. 2026</w:t>
            </w:r>
          </w:p>
        </w:tc>
      </w:tr>
      <w:tr w:rsidR="009252EB" w:rsidRPr="009252EB" w14:paraId="71361013" w14:textId="77777777" w:rsidTr="001924AC">
        <w:tc>
          <w:tcPr>
            <w:tcW w:w="2122" w:type="dxa"/>
            <w:vMerge w:val="restart"/>
          </w:tcPr>
          <w:p w14:paraId="2F41C64C"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Chladničky</w:t>
            </w:r>
            <w:proofErr w:type="spellEnd"/>
            <w:r w:rsidRPr="009252EB">
              <w:rPr>
                <w:rFonts w:asciiTheme="minorHAnsi" w:hAnsiTheme="minorHAnsi" w:cstheme="minorHAnsi"/>
                <w:color w:val="000000" w:themeColor="text1"/>
                <w:sz w:val="20"/>
                <w:szCs w:val="20"/>
              </w:rPr>
              <w:t xml:space="preserve"> a </w:t>
            </w:r>
            <w:proofErr w:type="spellStart"/>
            <w:r w:rsidRPr="009252EB">
              <w:rPr>
                <w:rFonts w:asciiTheme="minorHAnsi" w:hAnsiTheme="minorHAnsi" w:cstheme="minorHAnsi"/>
                <w:color w:val="000000" w:themeColor="text1"/>
                <w:sz w:val="20"/>
                <w:szCs w:val="20"/>
              </w:rPr>
              <w:t>mrazničky</w:t>
            </w:r>
            <w:proofErr w:type="spellEnd"/>
            <w:r w:rsidRPr="009252EB">
              <w:rPr>
                <w:rFonts w:asciiTheme="minorHAnsi" w:hAnsiTheme="minorHAnsi" w:cstheme="minorHAnsi"/>
                <w:color w:val="000000" w:themeColor="text1"/>
                <w:sz w:val="20"/>
                <w:szCs w:val="20"/>
              </w:rPr>
              <w:t xml:space="preserve"> pro </w:t>
            </w:r>
            <w:proofErr w:type="spellStart"/>
            <w:r w:rsidRPr="009252EB">
              <w:rPr>
                <w:rFonts w:asciiTheme="minorHAnsi" w:hAnsiTheme="minorHAnsi" w:cstheme="minorHAnsi"/>
                <w:color w:val="000000" w:themeColor="text1"/>
                <w:sz w:val="20"/>
                <w:szCs w:val="20"/>
              </w:rPr>
              <w:t>komerční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použití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samostatná</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zařízení</w:t>
            </w:r>
            <w:proofErr w:type="spellEnd"/>
            <w:r w:rsidRPr="009252EB">
              <w:rPr>
                <w:rFonts w:asciiTheme="minorHAnsi" w:hAnsiTheme="minorHAnsi" w:cstheme="minorHAnsi"/>
                <w:color w:val="000000" w:themeColor="text1"/>
                <w:sz w:val="20"/>
                <w:szCs w:val="20"/>
              </w:rPr>
              <w:t>)</w:t>
            </w:r>
          </w:p>
        </w:tc>
        <w:tc>
          <w:tcPr>
            <w:tcW w:w="5103" w:type="dxa"/>
            <w:gridSpan w:val="2"/>
          </w:tcPr>
          <w:p w14:paraId="096114E6" w14:textId="77777777" w:rsidR="009252EB" w:rsidRPr="009252EB" w:rsidRDefault="009252EB" w:rsidP="001924AC">
            <w:pPr>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 xml:space="preserve">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HFC s GWP 2500 a </w:t>
            </w:r>
            <w:proofErr w:type="spellStart"/>
            <w:r w:rsidRPr="009252EB">
              <w:rPr>
                <w:rFonts w:asciiTheme="minorHAnsi" w:hAnsiTheme="minorHAnsi" w:cstheme="minorHAnsi"/>
                <w:color w:val="000000" w:themeColor="text1"/>
                <w:sz w:val="20"/>
                <w:szCs w:val="20"/>
              </w:rPr>
              <w:t>výše</w:t>
            </w:r>
            <w:proofErr w:type="spellEnd"/>
          </w:p>
        </w:tc>
        <w:tc>
          <w:tcPr>
            <w:tcW w:w="1837" w:type="dxa"/>
          </w:tcPr>
          <w:p w14:paraId="6C6B7360" w14:textId="77777777" w:rsidR="009252EB" w:rsidRPr="009252EB" w:rsidRDefault="009252EB">
            <w:pPr>
              <w:pStyle w:val="Odstavecseseznamem"/>
              <w:numPr>
                <w:ilvl w:val="0"/>
                <w:numId w:val="17"/>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1. 2020</w:t>
            </w:r>
          </w:p>
        </w:tc>
      </w:tr>
      <w:tr w:rsidR="009252EB" w:rsidRPr="009252EB" w14:paraId="773D31DF" w14:textId="77777777" w:rsidTr="001924AC">
        <w:tc>
          <w:tcPr>
            <w:tcW w:w="2122" w:type="dxa"/>
            <w:vMerge/>
          </w:tcPr>
          <w:p w14:paraId="42139FD0" w14:textId="77777777" w:rsidR="009252EB" w:rsidRPr="009252EB" w:rsidRDefault="009252EB" w:rsidP="001924AC">
            <w:pPr>
              <w:rPr>
                <w:rFonts w:asciiTheme="minorHAnsi" w:hAnsiTheme="minorHAnsi" w:cstheme="minorHAnsi"/>
                <w:color w:val="000000" w:themeColor="text1"/>
                <w:sz w:val="20"/>
                <w:szCs w:val="20"/>
              </w:rPr>
            </w:pPr>
          </w:p>
        </w:tc>
        <w:tc>
          <w:tcPr>
            <w:tcW w:w="5103" w:type="dxa"/>
            <w:gridSpan w:val="2"/>
          </w:tcPr>
          <w:p w14:paraId="05E6D298" w14:textId="77777777" w:rsidR="009252EB" w:rsidRPr="009252EB" w:rsidRDefault="009252EB" w:rsidP="001924AC">
            <w:pPr>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 xml:space="preserve">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HFC s GWP 150 a </w:t>
            </w:r>
            <w:proofErr w:type="spellStart"/>
            <w:r w:rsidRPr="009252EB">
              <w:rPr>
                <w:rFonts w:asciiTheme="minorHAnsi" w:hAnsiTheme="minorHAnsi" w:cstheme="minorHAnsi"/>
                <w:color w:val="000000" w:themeColor="text1"/>
                <w:sz w:val="20"/>
                <w:szCs w:val="20"/>
              </w:rPr>
              <w:t>výše</w:t>
            </w:r>
            <w:proofErr w:type="spellEnd"/>
          </w:p>
        </w:tc>
        <w:tc>
          <w:tcPr>
            <w:tcW w:w="1837" w:type="dxa"/>
          </w:tcPr>
          <w:p w14:paraId="0329D781" w14:textId="77777777" w:rsidR="009252EB" w:rsidRPr="009252EB" w:rsidRDefault="009252EB">
            <w:pPr>
              <w:pStyle w:val="Odstavecseseznamem"/>
              <w:numPr>
                <w:ilvl w:val="0"/>
                <w:numId w:val="18"/>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1. 2022</w:t>
            </w:r>
          </w:p>
        </w:tc>
      </w:tr>
      <w:tr w:rsidR="009252EB" w:rsidRPr="009252EB" w14:paraId="26E408DC" w14:textId="77777777" w:rsidTr="001924AC">
        <w:tc>
          <w:tcPr>
            <w:tcW w:w="2122" w:type="dxa"/>
            <w:vMerge/>
          </w:tcPr>
          <w:p w14:paraId="01AF3932" w14:textId="77777777" w:rsidR="009252EB" w:rsidRPr="009252EB" w:rsidRDefault="009252EB" w:rsidP="001924AC">
            <w:pPr>
              <w:rPr>
                <w:rFonts w:asciiTheme="minorHAnsi" w:hAnsiTheme="minorHAnsi" w:cstheme="minorHAnsi"/>
                <w:color w:val="000000" w:themeColor="text1"/>
                <w:sz w:val="20"/>
                <w:szCs w:val="20"/>
              </w:rPr>
            </w:pPr>
          </w:p>
        </w:tc>
        <w:tc>
          <w:tcPr>
            <w:tcW w:w="5103" w:type="dxa"/>
            <w:gridSpan w:val="2"/>
          </w:tcPr>
          <w:p w14:paraId="3A31DCE6" w14:textId="77777777" w:rsidR="009252EB" w:rsidRPr="009252EB" w:rsidRDefault="009252EB" w:rsidP="001924AC">
            <w:pPr>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 xml:space="preserve">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ostatních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xml:space="preserve"> s GWP 150 a </w:t>
            </w:r>
            <w:proofErr w:type="spellStart"/>
            <w:r w:rsidRPr="009252EB">
              <w:rPr>
                <w:rFonts w:asciiTheme="minorHAnsi" w:hAnsiTheme="minorHAnsi" w:cstheme="minorHAnsi"/>
                <w:color w:val="000000" w:themeColor="text1"/>
                <w:sz w:val="20"/>
                <w:szCs w:val="20"/>
              </w:rPr>
              <w:t>výše</w:t>
            </w:r>
            <w:proofErr w:type="spellEnd"/>
          </w:p>
        </w:tc>
        <w:tc>
          <w:tcPr>
            <w:tcW w:w="1837" w:type="dxa"/>
          </w:tcPr>
          <w:p w14:paraId="25F44411" w14:textId="77777777" w:rsidR="009252EB" w:rsidRPr="009252EB" w:rsidRDefault="009252EB">
            <w:pPr>
              <w:pStyle w:val="Odstavecseseznamem"/>
              <w:numPr>
                <w:ilvl w:val="0"/>
                <w:numId w:val="19"/>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1. 2025</w:t>
            </w:r>
          </w:p>
        </w:tc>
      </w:tr>
      <w:tr w:rsidR="009252EB" w:rsidRPr="009252EB" w14:paraId="7AFD1F3E" w14:textId="77777777" w:rsidTr="001924AC">
        <w:tc>
          <w:tcPr>
            <w:tcW w:w="7225" w:type="dxa"/>
            <w:gridSpan w:val="3"/>
          </w:tcPr>
          <w:p w14:paraId="15349ABE"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Jakékoli</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samostatné</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chladicí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zařízení</w:t>
            </w:r>
            <w:proofErr w:type="spellEnd"/>
            <w:r w:rsidRPr="009252EB">
              <w:rPr>
                <w:rFonts w:asciiTheme="minorHAnsi" w:hAnsiTheme="minorHAnsi" w:cstheme="minorHAnsi"/>
                <w:color w:val="000000" w:themeColor="text1"/>
                <w:sz w:val="20"/>
                <w:szCs w:val="20"/>
              </w:rPr>
              <w:t>,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chillerů</w:t>
            </w:r>
            <w:proofErr w:type="spellEnd"/>
            <w:r w:rsidRPr="009252EB">
              <w:rPr>
                <w:rFonts w:asciiTheme="minorHAnsi" w:hAnsiTheme="minorHAnsi" w:cstheme="minorHAnsi"/>
                <w:color w:val="000000" w:themeColor="text1"/>
                <w:sz w:val="20"/>
                <w:szCs w:val="20"/>
              </w:rPr>
              <w:t>, 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xml:space="preserve"> s GWP 150 a </w:t>
            </w:r>
            <w:proofErr w:type="spellStart"/>
            <w:r w:rsidRPr="009252EB">
              <w:rPr>
                <w:rFonts w:asciiTheme="minorHAnsi" w:hAnsiTheme="minorHAnsi" w:cstheme="minorHAnsi"/>
                <w:color w:val="000000" w:themeColor="text1"/>
                <w:sz w:val="20"/>
                <w:szCs w:val="20"/>
              </w:rPr>
              <w:t>výše</w:t>
            </w:r>
            <w:proofErr w:type="spellEnd"/>
            <w:r w:rsidRPr="009252EB">
              <w:rPr>
                <w:rFonts w:asciiTheme="minorHAnsi" w:hAnsiTheme="minorHAnsi" w:cstheme="minorHAnsi"/>
                <w:color w:val="000000" w:themeColor="text1"/>
                <w:sz w:val="20"/>
                <w:szCs w:val="20"/>
              </w:rPr>
              <w:t>,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splnění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p>
        </w:tc>
        <w:tc>
          <w:tcPr>
            <w:tcW w:w="1837" w:type="dxa"/>
          </w:tcPr>
          <w:p w14:paraId="1E21350E" w14:textId="77777777" w:rsidR="009252EB" w:rsidRPr="009252EB" w:rsidRDefault="009252EB">
            <w:pPr>
              <w:pStyle w:val="Odstavecseseznamem"/>
              <w:numPr>
                <w:ilvl w:val="0"/>
                <w:numId w:val="20"/>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1. 2025</w:t>
            </w:r>
          </w:p>
        </w:tc>
      </w:tr>
      <w:tr w:rsidR="009252EB" w:rsidRPr="009252EB" w14:paraId="6FA7DC57" w14:textId="77777777" w:rsidTr="001924AC">
        <w:tc>
          <w:tcPr>
            <w:tcW w:w="2122" w:type="dxa"/>
            <w:vMerge w:val="restart"/>
          </w:tcPr>
          <w:p w14:paraId="5BA48076"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Chladicí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zařízení</w:t>
            </w:r>
            <w:proofErr w:type="spellEnd"/>
            <w:r w:rsidRPr="009252EB">
              <w:rPr>
                <w:rFonts w:asciiTheme="minorHAnsi" w:hAnsiTheme="minorHAnsi" w:cstheme="minorHAnsi"/>
                <w:color w:val="000000" w:themeColor="text1"/>
                <w:sz w:val="20"/>
                <w:szCs w:val="20"/>
              </w:rPr>
              <w:t>,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chillerů</w:t>
            </w:r>
            <w:proofErr w:type="spellEnd"/>
            <w:r w:rsidRPr="009252EB">
              <w:rPr>
                <w:rFonts w:asciiTheme="minorHAnsi" w:hAnsiTheme="minorHAnsi" w:cstheme="minorHAnsi"/>
                <w:color w:val="000000" w:themeColor="text1"/>
                <w:sz w:val="20"/>
                <w:szCs w:val="20"/>
              </w:rPr>
              <w:t xml:space="preserve">, </w:t>
            </w:r>
          </w:p>
        </w:tc>
        <w:tc>
          <w:tcPr>
            <w:tcW w:w="5103" w:type="dxa"/>
            <w:gridSpan w:val="2"/>
          </w:tcPr>
          <w:p w14:paraId="50E12122" w14:textId="77777777" w:rsidR="009252EB" w:rsidRPr="009252EB" w:rsidRDefault="009252EB" w:rsidP="001924AC">
            <w:pPr>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 xml:space="preserve">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HFC s GWP 2500 a </w:t>
            </w:r>
            <w:proofErr w:type="spellStart"/>
            <w:r w:rsidRPr="009252EB">
              <w:rPr>
                <w:rFonts w:asciiTheme="minorHAnsi" w:hAnsiTheme="minorHAnsi" w:cstheme="minorHAnsi"/>
                <w:color w:val="000000" w:themeColor="text1"/>
                <w:sz w:val="20"/>
                <w:szCs w:val="20"/>
              </w:rPr>
              <w:t>výše</w:t>
            </w:r>
            <w:proofErr w:type="spellEnd"/>
            <w:r w:rsidRPr="009252EB">
              <w:rPr>
                <w:rFonts w:asciiTheme="minorHAnsi" w:hAnsiTheme="minorHAnsi" w:cstheme="minorHAnsi"/>
                <w:color w:val="000000" w:themeColor="text1"/>
                <w:sz w:val="20"/>
                <w:szCs w:val="20"/>
              </w:rPr>
              <w:t>,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zařízení</w:t>
            </w:r>
            <w:proofErr w:type="spellEnd"/>
            <w:r w:rsidRPr="009252EB">
              <w:rPr>
                <w:rFonts w:asciiTheme="minorHAnsi" w:hAnsiTheme="minorHAnsi" w:cstheme="minorHAnsi"/>
                <w:color w:val="000000" w:themeColor="text1"/>
                <w:sz w:val="20"/>
                <w:szCs w:val="20"/>
              </w:rPr>
              <w:t xml:space="preserve"> pro </w:t>
            </w:r>
            <w:proofErr w:type="spellStart"/>
            <w:r w:rsidRPr="009252EB">
              <w:rPr>
                <w:rFonts w:asciiTheme="minorHAnsi" w:hAnsiTheme="minorHAnsi" w:cstheme="minorHAnsi"/>
                <w:color w:val="000000" w:themeColor="text1"/>
                <w:sz w:val="20"/>
                <w:szCs w:val="20"/>
              </w:rPr>
              <w:t>chlazení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výrobků</w:t>
            </w:r>
            <w:proofErr w:type="spellEnd"/>
            <w:r w:rsidRPr="009252EB">
              <w:rPr>
                <w:rFonts w:asciiTheme="minorHAnsi" w:hAnsiTheme="minorHAnsi" w:cstheme="minorHAnsi"/>
                <w:color w:val="000000" w:themeColor="text1"/>
                <w:sz w:val="20"/>
                <w:szCs w:val="20"/>
              </w:rPr>
              <w:t xml:space="preserve"> pod – 50 </w:t>
            </w:r>
            <w:proofErr w:type="spellStart"/>
            <w:r w:rsidRPr="009252EB">
              <w:rPr>
                <w:rFonts w:asciiTheme="minorHAnsi" w:hAnsiTheme="minorHAnsi" w:cstheme="minorHAnsi"/>
                <w:color w:val="000000" w:themeColor="text1"/>
                <w:sz w:val="20"/>
                <w:szCs w:val="20"/>
              </w:rPr>
              <w:t>st.</w:t>
            </w:r>
            <w:proofErr w:type="spellEnd"/>
            <w:r w:rsidRPr="009252EB">
              <w:rPr>
                <w:rFonts w:asciiTheme="minorHAnsi" w:hAnsiTheme="minorHAnsi" w:cstheme="minorHAnsi"/>
                <w:color w:val="000000" w:themeColor="text1"/>
                <w:sz w:val="20"/>
                <w:szCs w:val="20"/>
              </w:rPr>
              <w:t xml:space="preserve"> C</w:t>
            </w:r>
          </w:p>
        </w:tc>
        <w:tc>
          <w:tcPr>
            <w:tcW w:w="1837" w:type="dxa"/>
          </w:tcPr>
          <w:p w14:paraId="67C0EF43" w14:textId="77777777" w:rsidR="009252EB" w:rsidRPr="009252EB" w:rsidRDefault="009252EB">
            <w:pPr>
              <w:pStyle w:val="Odstavecseseznamem"/>
              <w:numPr>
                <w:ilvl w:val="0"/>
                <w:numId w:val="21"/>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1. 2020</w:t>
            </w:r>
          </w:p>
        </w:tc>
      </w:tr>
      <w:tr w:rsidR="009252EB" w:rsidRPr="009252EB" w14:paraId="6755A446" w14:textId="77777777" w:rsidTr="001924AC">
        <w:tc>
          <w:tcPr>
            <w:tcW w:w="2122" w:type="dxa"/>
            <w:vMerge/>
          </w:tcPr>
          <w:p w14:paraId="15BCF13D" w14:textId="77777777" w:rsidR="009252EB" w:rsidRPr="009252EB" w:rsidRDefault="009252EB" w:rsidP="001924AC">
            <w:pPr>
              <w:rPr>
                <w:rFonts w:asciiTheme="minorHAnsi" w:hAnsiTheme="minorHAnsi" w:cstheme="minorHAnsi"/>
                <w:color w:val="000000" w:themeColor="text1"/>
                <w:sz w:val="20"/>
                <w:szCs w:val="20"/>
              </w:rPr>
            </w:pPr>
          </w:p>
        </w:tc>
        <w:tc>
          <w:tcPr>
            <w:tcW w:w="5103" w:type="dxa"/>
            <w:gridSpan w:val="2"/>
          </w:tcPr>
          <w:p w14:paraId="0C7F7FC3" w14:textId="77777777" w:rsidR="009252EB" w:rsidRPr="009252EB" w:rsidRDefault="009252EB" w:rsidP="001924AC">
            <w:pPr>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 xml:space="preserve">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xml:space="preserve"> s GWP 2500 a </w:t>
            </w:r>
            <w:proofErr w:type="spellStart"/>
            <w:r w:rsidRPr="009252EB">
              <w:rPr>
                <w:rFonts w:asciiTheme="minorHAnsi" w:hAnsiTheme="minorHAnsi" w:cstheme="minorHAnsi"/>
                <w:color w:val="000000" w:themeColor="text1"/>
                <w:sz w:val="20"/>
                <w:szCs w:val="20"/>
              </w:rPr>
              <w:t>výše</w:t>
            </w:r>
            <w:proofErr w:type="spellEnd"/>
            <w:r w:rsidRPr="009252EB">
              <w:rPr>
                <w:rFonts w:asciiTheme="minorHAnsi" w:hAnsiTheme="minorHAnsi" w:cstheme="minorHAnsi"/>
                <w:color w:val="000000" w:themeColor="text1"/>
                <w:sz w:val="20"/>
                <w:szCs w:val="20"/>
              </w:rPr>
              <w:t>,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zařízení</w:t>
            </w:r>
            <w:proofErr w:type="spellEnd"/>
            <w:r w:rsidRPr="009252EB">
              <w:rPr>
                <w:rFonts w:asciiTheme="minorHAnsi" w:hAnsiTheme="minorHAnsi" w:cstheme="minorHAnsi"/>
                <w:color w:val="000000" w:themeColor="text1"/>
                <w:sz w:val="20"/>
                <w:szCs w:val="20"/>
              </w:rPr>
              <w:t xml:space="preserve"> pro </w:t>
            </w:r>
            <w:proofErr w:type="spellStart"/>
            <w:r w:rsidRPr="009252EB">
              <w:rPr>
                <w:rFonts w:asciiTheme="minorHAnsi" w:hAnsiTheme="minorHAnsi" w:cstheme="minorHAnsi"/>
                <w:color w:val="000000" w:themeColor="text1"/>
                <w:sz w:val="20"/>
                <w:szCs w:val="20"/>
              </w:rPr>
              <w:t>chlazení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výrobků</w:t>
            </w:r>
            <w:proofErr w:type="spellEnd"/>
            <w:r w:rsidRPr="009252EB">
              <w:rPr>
                <w:rFonts w:asciiTheme="minorHAnsi" w:hAnsiTheme="minorHAnsi" w:cstheme="minorHAnsi"/>
                <w:color w:val="000000" w:themeColor="text1"/>
                <w:sz w:val="20"/>
                <w:szCs w:val="20"/>
              </w:rPr>
              <w:t xml:space="preserve"> pod – 50 </w:t>
            </w:r>
            <w:proofErr w:type="spellStart"/>
            <w:r w:rsidRPr="009252EB">
              <w:rPr>
                <w:rFonts w:asciiTheme="minorHAnsi" w:hAnsiTheme="minorHAnsi" w:cstheme="minorHAnsi"/>
                <w:color w:val="000000" w:themeColor="text1"/>
                <w:sz w:val="20"/>
                <w:szCs w:val="20"/>
              </w:rPr>
              <w:t>st.</w:t>
            </w:r>
            <w:proofErr w:type="spellEnd"/>
            <w:r w:rsidRPr="009252EB">
              <w:rPr>
                <w:rFonts w:asciiTheme="minorHAnsi" w:hAnsiTheme="minorHAnsi" w:cstheme="minorHAnsi"/>
                <w:color w:val="000000" w:themeColor="text1"/>
                <w:sz w:val="20"/>
                <w:szCs w:val="20"/>
              </w:rPr>
              <w:t xml:space="preserve"> C</w:t>
            </w:r>
          </w:p>
        </w:tc>
        <w:tc>
          <w:tcPr>
            <w:tcW w:w="1837" w:type="dxa"/>
          </w:tcPr>
          <w:p w14:paraId="12552413" w14:textId="77777777" w:rsidR="009252EB" w:rsidRPr="009252EB" w:rsidRDefault="009252EB">
            <w:pPr>
              <w:pStyle w:val="Odstavecseseznamem"/>
              <w:numPr>
                <w:ilvl w:val="0"/>
                <w:numId w:val="22"/>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1. 2025</w:t>
            </w:r>
          </w:p>
        </w:tc>
      </w:tr>
      <w:tr w:rsidR="009252EB" w:rsidRPr="009252EB" w14:paraId="1E0F0414" w14:textId="77777777" w:rsidTr="001924AC">
        <w:tc>
          <w:tcPr>
            <w:tcW w:w="2122" w:type="dxa"/>
            <w:vMerge/>
          </w:tcPr>
          <w:p w14:paraId="5B8BF42F" w14:textId="77777777" w:rsidR="009252EB" w:rsidRPr="009252EB" w:rsidRDefault="009252EB" w:rsidP="001924AC">
            <w:pPr>
              <w:rPr>
                <w:rFonts w:asciiTheme="minorHAnsi" w:hAnsiTheme="minorHAnsi" w:cstheme="minorHAnsi"/>
                <w:color w:val="000000" w:themeColor="text1"/>
                <w:sz w:val="20"/>
                <w:szCs w:val="20"/>
              </w:rPr>
            </w:pPr>
          </w:p>
        </w:tc>
        <w:tc>
          <w:tcPr>
            <w:tcW w:w="5103" w:type="dxa"/>
            <w:gridSpan w:val="2"/>
          </w:tcPr>
          <w:p w14:paraId="2323985A" w14:textId="77777777" w:rsidR="009252EB" w:rsidRPr="009252EB" w:rsidRDefault="009252EB" w:rsidP="001924AC">
            <w:pPr>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 xml:space="preserve">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xml:space="preserve"> s GWP 150 </w:t>
            </w:r>
            <w:r w:rsidRPr="009252EB">
              <w:rPr>
                <w:rFonts w:asciiTheme="minorHAnsi" w:hAnsiTheme="minorHAnsi" w:cstheme="minorHAnsi"/>
                <w:b/>
                <w:color w:val="000000" w:themeColor="text1"/>
                <w:sz w:val="20"/>
                <w:szCs w:val="20"/>
              </w:rPr>
              <w:t xml:space="preserve">a </w:t>
            </w:r>
            <w:proofErr w:type="spellStart"/>
            <w:r w:rsidRPr="009252EB">
              <w:rPr>
                <w:rFonts w:asciiTheme="minorHAnsi" w:hAnsiTheme="minorHAnsi" w:cstheme="minorHAnsi"/>
                <w:b/>
                <w:color w:val="000000" w:themeColor="text1"/>
                <w:sz w:val="20"/>
                <w:szCs w:val="20"/>
              </w:rPr>
              <w:t>výše</w:t>
            </w:r>
            <w:proofErr w:type="spellEnd"/>
            <w:r w:rsidRPr="009252EB">
              <w:rPr>
                <w:rFonts w:asciiTheme="minorHAnsi" w:hAnsiTheme="minorHAnsi" w:cstheme="minorHAnsi"/>
                <w:color w:val="000000" w:themeColor="text1"/>
                <w:sz w:val="20"/>
                <w:szCs w:val="20"/>
              </w:rPr>
              <w:t>,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splnění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p>
        </w:tc>
        <w:tc>
          <w:tcPr>
            <w:tcW w:w="1837" w:type="dxa"/>
          </w:tcPr>
          <w:p w14:paraId="2798700A" w14:textId="77777777" w:rsidR="009252EB" w:rsidRPr="009252EB" w:rsidRDefault="009252EB">
            <w:pPr>
              <w:pStyle w:val="Odstavecseseznamem"/>
              <w:numPr>
                <w:ilvl w:val="0"/>
                <w:numId w:val="23"/>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1. 2030</w:t>
            </w:r>
          </w:p>
        </w:tc>
      </w:tr>
      <w:tr w:rsidR="009252EB" w:rsidRPr="009252EB" w14:paraId="3923645D" w14:textId="77777777" w:rsidTr="001924AC">
        <w:trPr>
          <w:trHeight w:val="775"/>
        </w:trPr>
        <w:tc>
          <w:tcPr>
            <w:tcW w:w="7225" w:type="dxa"/>
            <w:gridSpan w:val="3"/>
          </w:tcPr>
          <w:p w14:paraId="411C41F1"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Sdružené</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centrální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chladicí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systémy</w:t>
            </w:r>
            <w:proofErr w:type="spellEnd"/>
            <w:r w:rsidRPr="009252EB">
              <w:rPr>
                <w:rFonts w:asciiTheme="minorHAnsi" w:hAnsiTheme="minorHAnsi" w:cstheme="minorHAnsi"/>
                <w:color w:val="000000" w:themeColor="text1"/>
                <w:sz w:val="20"/>
                <w:szCs w:val="20"/>
              </w:rPr>
              <w:t xml:space="preserve"> pro </w:t>
            </w:r>
            <w:proofErr w:type="spellStart"/>
            <w:r w:rsidRPr="009252EB">
              <w:rPr>
                <w:rFonts w:asciiTheme="minorHAnsi" w:hAnsiTheme="minorHAnsi" w:cstheme="minorHAnsi"/>
                <w:color w:val="000000" w:themeColor="text1"/>
                <w:sz w:val="20"/>
                <w:szCs w:val="20"/>
              </w:rPr>
              <w:t>komerční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použití</w:t>
            </w:r>
            <w:proofErr w:type="spellEnd"/>
            <w:r w:rsidRPr="009252EB">
              <w:rPr>
                <w:rFonts w:asciiTheme="minorHAnsi" w:hAnsiTheme="minorHAnsi" w:cstheme="minorHAnsi"/>
                <w:color w:val="000000" w:themeColor="text1"/>
                <w:sz w:val="20"/>
                <w:szCs w:val="20"/>
              </w:rPr>
              <w:t xml:space="preserve"> o </w:t>
            </w:r>
            <w:proofErr w:type="spellStart"/>
            <w:r w:rsidRPr="009252EB">
              <w:rPr>
                <w:rFonts w:asciiTheme="minorHAnsi" w:hAnsiTheme="minorHAnsi" w:cstheme="minorHAnsi"/>
                <w:color w:val="000000" w:themeColor="text1"/>
                <w:sz w:val="20"/>
                <w:szCs w:val="20"/>
              </w:rPr>
              <w:t>jmenovité</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kapacitě</w:t>
            </w:r>
            <w:proofErr w:type="spellEnd"/>
            <w:r w:rsidRPr="009252EB">
              <w:rPr>
                <w:rFonts w:asciiTheme="minorHAnsi" w:hAnsiTheme="minorHAnsi" w:cstheme="minorHAnsi"/>
                <w:color w:val="000000" w:themeColor="text1"/>
                <w:sz w:val="20"/>
                <w:szCs w:val="20"/>
              </w:rPr>
              <w:t xml:space="preserve"> 40 kW </w:t>
            </w:r>
            <w:proofErr w:type="spellStart"/>
            <w:r w:rsidRPr="009252EB">
              <w:rPr>
                <w:rFonts w:asciiTheme="minorHAnsi" w:hAnsiTheme="minorHAnsi" w:cstheme="minorHAnsi"/>
                <w:color w:val="000000" w:themeColor="text1"/>
                <w:sz w:val="20"/>
                <w:szCs w:val="20"/>
              </w:rPr>
              <w:t>nebo</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vyšší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které</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obsahují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fluorované</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skleníkové</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plyny</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bCs/>
                <w:color w:val="000000" w:themeColor="text1"/>
                <w:sz w:val="20"/>
                <w:szCs w:val="20"/>
              </w:rPr>
              <w:t>dle</w:t>
            </w:r>
            <w:proofErr w:type="spellEnd"/>
            <w:r w:rsidRPr="009252EB">
              <w:rPr>
                <w:rFonts w:asciiTheme="minorHAnsi" w:hAnsiTheme="minorHAnsi" w:cstheme="minorHAnsi"/>
                <w:bCs/>
                <w:color w:val="000000" w:themeColor="text1"/>
                <w:sz w:val="20"/>
                <w:szCs w:val="20"/>
              </w:rPr>
              <w:t xml:space="preserve"> </w:t>
            </w:r>
            <w:proofErr w:type="spellStart"/>
            <w:r w:rsidRPr="009252EB">
              <w:rPr>
                <w:rFonts w:asciiTheme="minorHAnsi" w:hAnsiTheme="minorHAnsi" w:cstheme="minorHAnsi"/>
                <w:bCs/>
                <w:color w:val="000000" w:themeColor="text1"/>
                <w:sz w:val="20"/>
                <w:szCs w:val="20"/>
              </w:rPr>
              <w:t>přílohy</w:t>
            </w:r>
            <w:proofErr w:type="spellEnd"/>
            <w:r w:rsidRPr="009252EB">
              <w:rPr>
                <w:rFonts w:asciiTheme="minorHAnsi" w:hAnsiTheme="minorHAnsi" w:cstheme="minorHAnsi"/>
                <w:bCs/>
                <w:color w:val="000000" w:themeColor="text1"/>
                <w:sz w:val="20"/>
                <w:szCs w:val="20"/>
              </w:rPr>
              <w:t xml:space="preserve"> I</w:t>
            </w:r>
            <w:r w:rsidRPr="009252EB">
              <w:rPr>
                <w:rFonts w:asciiTheme="minorHAnsi" w:hAnsiTheme="minorHAnsi" w:cstheme="minorHAnsi"/>
                <w:color w:val="000000" w:themeColor="text1"/>
                <w:sz w:val="20"/>
                <w:szCs w:val="20"/>
              </w:rPr>
              <w:t xml:space="preserve"> s GWP 150 </w:t>
            </w:r>
            <w:proofErr w:type="spellStart"/>
            <w:r w:rsidRPr="009252EB">
              <w:rPr>
                <w:rFonts w:asciiTheme="minorHAnsi" w:hAnsiTheme="minorHAnsi" w:cstheme="minorHAnsi"/>
                <w:color w:val="000000" w:themeColor="text1"/>
                <w:sz w:val="20"/>
                <w:szCs w:val="20"/>
              </w:rPr>
              <w:t>nebo</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vyšším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nebo</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jejichž</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provoz</w:t>
            </w:r>
            <w:proofErr w:type="spellEnd"/>
            <w:r w:rsidRPr="009252EB">
              <w:rPr>
                <w:rFonts w:asciiTheme="minorHAnsi" w:hAnsiTheme="minorHAnsi" w:cstheme="minorHAnsi"/>
                <w:color w:val="000000" w:themeColor="text1"/>
                <w:sz w:val="20"/>
                <w:szCs w:val="20"/>
              </w:rPr>
              <w:t xml:space="preserve"> je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těchto</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plynech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závislý</w:t>
            </w:r>
            <w:proofErr w:type="spellEnd"/>
            <w:r w:rsidRPr="009252EB">
              <w:rPr>
                <w:rFonts w:asciiTheme="minorHAnsi" w:hAnsiTheme="minorHAnsi" w:cstheme="minorHAnsi"/>
                <w:color w:val="000000" w:themeColor="text1"/>
                <w:sz w:val="20"/>
                <w:szCs w:val="20"/>
              </w:rPr>
              <w:t xml:space="preserve">,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primárního</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chladicího</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okruhu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kaskádních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systémů</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kde</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lze</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použít</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fluorované</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skleníkové</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plyny</w:t>
            </w:r>
            <w:proofErr w:type="spellEnd"/>
            <w:r w:rsidRPr="009252EB">
              <w:rPr>
                <w:rFonts w:asciiTheme="minorHAnsi" w:hAnsiTheme="minorHAnsi" w:cstheme="minorHAnsi"/>
                <w:color w:val="000000" w:themeColor="text1"/>
                <w:sz w:val="20"/>
                <w:szCs w:val="20"/>
              </w:rPr>
              <w:t xml:space="preserve"> s GWP </w:t>
            </w:r>
            <w:proofErr w:type="spellStart"/>
            <w:r w:rsidRPr="009252EB">
              <w:rPr>
                <w:rFonts w:asciiTheme="minorHAnsi" w:hAnsiTheme="minorHAnsi" w:cstheme="minorHAnsi"/>
                <w:color w:val="000000" w:themeColor="text1"/>
                <w:sz w:val="20"/>
                <w:szCs w:val="20"/>
              </w:rPr>
              <w:t>nižším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než</w:t>
            </w:r>
            <w:proofErr w:type="spellEnd"/>
            <w:r w:rsidRPr="009252EB">
              <w:rPr>
                <w:rFonts w:asciiTheme="minorHAnsi" w:hAnsiTheme="minorHAnsi" w:cstheme="minorHAnsi"/>
                <w:color w:val="000000" w:themeColor="text1"/>
                <w:sz w:val="20"/>
                <w:szCs w:val="20"/>
              </w:rPr>
              <w:t xml:space="preserve"> 1 500.</w:t>
            </w:r>
          </w:p>
        </w:tc>
        <w:tc>
          <w:tcPr>
            <w:tcW w:w="1837" w:type="dxa"/>
          </w:tcPr>
          <w:p w14:paraId="741A89BF" w14:textId="77777777" w:rsidR="009252EB" w:rsidRPr="009252EB" w:rsidRDefault="009252EB">
            <w:pPr>
              <w:pStyle w:val="Odstavecseseznamem"/>
              <w:numPr>
                <w:ilvl w:val="0"/>
                <w:numId w:val="24"/>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1. 2022</w:t>
            </w:r>
          </w:p>
        </w:tc>
      </w:tr>
      <w:tr w:rsidR="009252EB" w:rsidRPr="009252EB" w14:paraId="762FA8DD" w14:textId="77777777" w:rsidTr="001924AC">
        <w:tc>
          <w:tcPr>
            <w:tcW w:w="2122" w:type="dxa"/>
            <w:vMerge w:val="restart"/>
          </w:tcPr>
          <w:p w14:paraId="1DCE26EB"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Chillery</w:t>
            </w:r>
            <w:proofErr w:type="spellEnd"/>
          </w:p>
        </w:tc>
        <w:tc>
          <w:tcPr>
            <w:tcW w:w="5103" w:type="dxa"/>
            <w:gridSpan w:val="2"/>
          </w:tcPr>
          <w:p w14:paraId="08B7C4C4" w14:textId="77777777" w:rsidR="009252EB" w:rsidRPr="009252EB" w:rsidRDefault="009252EB" w:rsidP="001924AC">
            <w:pPr>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 xml:space="preserve">S </w:t>
            </w:r>
            <w:proofErr w:type="spellStart"/>
            <w:r w:rsidRPr="009252EB">
              <w:rPr>
                <w:rFonts w:asciiTheme="minorHAnsi" w:hAnsiTheme="minorHAnsi" w:cstheme="minorHAnsi"/>
                <w:color w:val="000000" w:themeColor="text1"/>
                <w:sz w:val="20"/>
                <w:szCs w:val="20"/>
              </w:rPr>
              <w:t>nominálním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výkonem</w:t>
            </w:r>
            <w:proofErr w:type="spellEnd"/>
            <w:r w:rsidRPr="009252EB">
              <w:rPr>
                <w:rFonts w:asciiTheme="minorHAnsi" w:hAnsiTheme="minorHAnsi" w:cstheme="minorHAnsi"/>
                <w:color w:val="000000" w:themeColor="text1"/>
                <w:sz w:val="20"/>
                <w:szCs w:val="20"/>
              </w:rPr>
              <w:t xml:space="preserve"> do 12 kW, 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xml:space="preserve"> s GWP 150 a </w:t>
            </w:r>
            <w:proofErr w:type="spellStart"/>
            <w:r w:rsidRPr="009252EB">
              <w:rPr>
                <w:rFonts w:asciiTheme="minorHAnsi" w:hAnsiTheme="minorHAnsi" w:cstheme="minorHAnsi"/>
                <w:color w:val="000000" w:themeColor="text1"/>
                <w:sz w:val="20"/>
                <w:szCs w:val="20"/>
              </w:rPr>
              <w:t>výše</w:t>
            </w:r>
            <w:proofErr w:type="spellEnd"/>
            <w:r w:rsidRPr="009252EB">
              <w:rPr>
                <w:rFonts w:asciiTheme="minorHAnsi" w:hAnsiTheme="minorHAnsi" w:cstheme="minorHAnsi"/>
                <w:color w:val="000000" w:themeColor="text1"/>
                <w:sz w:val="20"/>
                <w:szCs w:val="20"/>
              </w:rPr>
              <w:t>,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splnění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p>
        </w:tc>
        <w:tc>
          <w:tcPr>
            <w:tcW w:w="1837" w:type="dxa"/>
          </w:tcPr>
          <w:p w14:paraId="0D0439F2" w14:textId="77777777" w:rsidR="009252EB" w:rsidRPr="009252EB" w:rsidRDefault="009252EB">
            <w:pPr>
              <w:pStyle w:val="Odstavecseseznamem"/>
              <w:numPr>
                <w:ilvl w:val="0"/>
                <w:numId w:val="25"/>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1. 2027</w:t>
            </w:r>
          </w:p>
        </w:tc>
      </w:tr>
      <w:tr w:rsidR="009252EB" w:rsidRPr="009252EB" w14:paraId="20DB27E3" w14:textId="77777777" w:rsidTr="001924AC">
        <w:tc>
          <w:tcPr>
            <w:tcW w:w="2122" w:type="dxa"/>
            <w:vMerge/>
          </w:tcPr>
          <w:p w14:paraId="1D6E3015" w14:textId="77777777" w:rsidR="009252EB" w:rsidRPr="009252EB" w:rsidRDefault="009252EB" w:rsidP="001924AC">
            <w:pPr>
              <w:rPr>
                <w:rFonts w:asciiTheme="minorHAnsi" w:hAnsiTheme="minorHAnsi" w:cstheme="minorHAnsi"/>
                <w:color w:val="000000" w:themeColor="text1"/>
                <w:sz w:val="20"/>
                <w:szCs w:val="20"/>
              </w:rPr>
            </w:pPr>
          </w:p>
        </w:tc>
        <w:tc>
          <w:tcPr>
            <w:tcW w:w="5103" w:type="dxa"/>
            <w:gridSpan w:val="2"/>
          </w:tcPr>
          <w:p w14:paraId="27374A9B" w14:textId="77777777" w:rsidR="009252EB" w:rsidRPr="009252EB" w:rsidRDefault="009252EB" w:rsidP="001924AC">
            <w:pPr>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 xml:space="preserve">S </w:t>
            </w:r>
            <w:proofErr w:type="spellStart"/>
            <w:r w:rsidRPr="009252EB">
              <w:rPr>
                <w:rFonts w:asciiTheme="minorHAnsi" w:hAnsiTheme="minorHAnsi" w:cstheme="minorHAnsi"/>
                <w:color w:val="000000" w:themeColor="text1"/>
                <w:sz w:val="20"/>
                <w:szCs w:val="20"/>
              </w:rPr>
              <w:t>nominálním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výkonem</w:t>
            </w:r>
            <w:proofErr w:type="spellEnd"/>
            <w:r w:rsidRPr="009252EB">
              <w:rPr>
                <w:rFonts w:asciiTheme="minorHAnsi" w:hAnsiTheme="minorHAnsi" w:cstheme="minorHAnsi"/>
                <w:color w:val="000000" w:themeColor="text1"/>
                <w:sz w:val="20"/>
                <w:szCs w:val="20"/>
              </w:rPr>
              <w:t xml:space="preserve"> do 12 kW, 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xml:space="preserve">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splnění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p>
        </w:tc>
        <w:tc>
          <w:tcPr>
            <w:tcW w:w="1837" w:type="dxa"/>
          </w:tcPr>
          <w:p w14:paraId="0F35DFE6" w14:textId="77777777" w:rsidR="009252EB" w:rsidRPr="009252EB" w:rsidRDefault="009252EB">
            <w:pPr>
              <w:pStyle w:val="Odstavecseseznamem"/>
              <w:numPr>
                <w:ilvl w:val="0"/>
                <w:numId w:val="26"/>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1. 2032</w:t>
            </w:r>
          </w:p>
        </w:tc>
      </w:tr>
      <w:tr w:rsidR="009252EB" w:rsidRPr="009252EB" w14:paraId="08451EFA" w14:textId="77777777" w:rsidTr="001924AC">
        <w:tc>
          <w:tcPr>
            <w:tcW w:w="2122" w:type="dxa"/>
            <w:vMerge/>
          </w:tcPr>
          <w:p w14:paraId="12960530" w14:textId="77777777" w:rsidR="009252EB" w:rsidRPr="009252EB" w:rsidRDefault="009252EB" w:rsidP="001924AC">
            <w:pPr>
              <w:rPr>
                <w:rFonts w:asciiTheme="minorHAnsi" w:hAnsiTheme="minorHAnsi" w:cstheme="minorHAnsi"/>
                <w:color w:val="000000" w:themeColor="text1"/>
                <w:sz w:val="20"/>
                <w:szCs w:val="20"/>
              </w:rPr>
            </w:pPr>
          </w:p>
        </w:tc>
        <w:tc>
          <w:tcPr>
            <w:tcW w:w="5103" w:type="dxa"/>
            <w:gridSpan w:val="2"/>
          </w:tcPr>
          <w:p w14:paraId="2051AE1F" w14:textId="77777777" w:rsidR="009252EB" w:rsidRPr="009252EB" w:rsidRDefault="009252EB" w:rsidP="001924AC">
            <w:pPr>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 xml:space="preserve">S </w:t>
            </w:r>
            <w:proofErr w:type="spellStart"/>
            <w:r w:rsidRPr="009252EB">
              <w:rPr>
                <w:rFonts w:asciiTheme="minorHAnsi" w:hAnsiTheme="minorHAnsi" w:cstheme="minorHAnsi"/>
                <w:color w:val="000000" w:themeColor="text1"/>
                <w:sz w:val="20"/>
                <w:szCs w:val="20"/>
              </w:rPr>
              <w:t>nominálním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výkonem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nad</w:t>
            </w:r>
            <w:proofErr w:type="spellEnd"/>
            <w:r w:rsidRPr="009252EB">
              <w:rPr>
                <w:rFonts w:asciiTheme="minorHAnsi" w:hAnsiTheme="minorHAnsi" w:cstheme="minorHAnsi"/>
                <w:color w:val="000000" w:themeColor="text1"/>
                <w:sz w:val="20"/>
                <w:szCs w:val="20"/>
              </w:rPr>
              <w:t xml:space="preserve"> 12 kW, 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xml:space="preserve"> s GWP 750 a </w:t>
            </w:r>
            <w:proofErr w:type="spellStart"/>
            <w:r w:rsidRPr="009252EB">
              <w:rPr>
                <w:rFonts w:asciiTheme="minorHAnsi" w:hAnsiTheme="minorHAnsi" w:cstheme="minorHAnsi"/>
                <w:color w:val="000000" w:themeColor="text1"/>
                <w:sz w:val="20"/>
                <w:szCs w:val="20"/>
              </w:rPr>
              <w:t>výše</w:t>
            </w:r>
            <w:proofErr w:type="spellEnd"/>
            <w:r w:rsidRPr="009252EB">
              <w:rPr>
                <w:rFonts w:asciiTheme="minorHAnsi" w:hAnsiTheme="minorHAnsi" w:cstheme="minorHAnsi"/>
                <w:color w:val="000000" w:themeColor="text1"/>
                <w:sz w:val="20"/>
                <w:szCs w:val="20"/>
              </w:rPr>
              <w:t>,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splnění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p>
        </w:tc>
        <w:tc>
          <w:tcPr>
            <w:tcW w:w="1837" w:type="dxa"/>
          </w:tcPr>
          <w:p w14:paraId="7891B120" w14:textId="77777777" w:rsidR="009252EB" w:rsidRPr="009252EB" w:rsidRDefault="009252EB">
            <w:pPr>
              <w:pStyle w:val="Odstavecseseznamem"/>
              <w:numPr>
                <w:ilvl w:val="0"/>
                <w:numId w:val="27"/>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1. 2027</w:t>
            </w:r>
          </w:p>
        </w:tc>
      </w:tr>
      <w:tr w:rsidR="009252EB" w:rsidRPr="009252EB" w14:paraId="5E607242" w14:textId="77777777" w:rsidTr="001924AC">
        <w:tc>
          <w:tcPr>
            <w:tcW w:w="9062" w:type="dxa"/>
            <w:gridSpan w:val="4"/>
          </w:tcPr>
          <w:p w14:paraId="1116C4BD" w14:textId="77777777" w:rsidR="009146CB" w:rsidRDefault="009146CB" w:rsidP="001924AC">
            <w:pPr>
              <w:rPr>
                <w:rFonts w:asciiTheme="minorHAnsi" w:hAnsiTheme="minorHAnsi" w:cstheme="minorHAnsi"/>
                <w:b/>
                <w:bCs/>
                <w:color w:val="000000" w:themeColor="text1"/>
                <w:sz w:val="28"/>
                <w:szCs w:val="28"/>
              </w:rPr>
            </w:pPr>
          </w:p>
          <w:p w14:paraId="07DB2696" w14:textId="77777777" w:rsidR="009146CB" w:rsidRDefault="009146CB" w:rsidP="001924AC">
            <w:pPr>
              <w:rPr>
                <w:rFonts w:asciiTheme="minorHAnsi" w:hAnsiTheme="minorHAnsi" w:cstheme="minorHAnsi"/>
                <w:b/>
                <w:bCs/>
                <w:color w:val="000000" w:themeColor="text1"/>
                <w:sz w:val="28"/>
                <w:szCs w:val="28"/>
              </w:rPr>
            </w:pPr>
          </w:p>
          <w:p w14:paraId="54265A3B" w14:textId="31864A3F" w:rsidR="009252EB" w:rsidRPr="00494715" w:rsidRDefault="009252EB" w:rsidP="001924AC">
            <w:pPr>
              <w:rPr>
                <w:rFonts w:asciiTheme="minorHAnsi" w:hAnsiTheme="minorHAnsi" w:cstheme="minorHAnsi"/>
                <w:b/>
                <w:bCs/>
                <w:color w:val="000000" w:themeColor="text1"/>
                <w:sz w:val="28"/>
                <w:szCs w:val="28"/>
              </w:rPr>
            </w:pPr>
            <w:r w:rsidRPr="00494715">
              <w:rPr>
                <w:rFonts w:asciiTheme="minorHAnsi" w:hAnsiTheme="minorHAnsi" w:cstheme="minorHAnsi"/>
                <w:b/>
                <w:bCs/>
                <w:color w:val="000000" w:themeColor="text1"/>
                <w:sz w:val="28"/>
                <w:szCs w:val="28"/>
              </w:rPr>
              <w:lastRenderedPageBreak/>
              <w:t>STACIONÁRNÍ KLIMATIZACE A TEPELNÁ ČERPADLA</w:t>
            </w:r>
          </w:p>
        </w:tc>
      </w:tr>
      <w:tr w:rsidR="009252EB" w:rsidRPr="009252EB" w14:paraId="3E5EC6A5" w14:textId="77777777" w:rsidTr="001924AC">
        <w:tc>
          <w:tcPr>
            <w:tcW w:w="2122" w:type="dxa"/>
            <w:vMerge w:val="restart"/>
          </w:tcPr>
          <w:p w14:paraId="350C2C3D"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lastRenderedPageBreak/>
              <w:t>Samostatné</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klimatizace</w:t>
            </w:r>
            <w:proofErr w:type="spellEnd"/>
            <w:r w:rsidRPr="009252EB">
              <w:rPr>
                <w:rFonts w:asciiTheme="minorHAnsi" w:hAnsiTheme="minorHAnsi" w:cstheme="minorHAnsi"/>
                <w:color w:val="000000" w:themeColor="text1"/>
                <w:sz w:val="20"/>
                <w:szCs w:val="20"/>
              </w:rPr>
              <w:t xml:space="preserve"> a </w:t>
            </w:r>
            <w:proofErr w:type="spellStart"/>
            <w:r w:rsidRPr="009252EB">
              <w:rPr>
                <w:rFonts w:asciiTheme="minorHAnsi" w:hAnsiTheme="minorHAnsi" w:cstheme="minorHAnsi"/>
                <w:color w:val="000000" w:themeColor="text1"/>
                <w:sz w:val="20"/>
                <w:szCs w:val="20"/>
              </w:rPr>
              <w:t>tepelná</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čerpadla</w:t>
            </w:r>
            <w:proofErr w:type="spellEnd"/>
            <w:r w:rsidRPr="009252EB">
              <w:rPr>
                <w:rFonts w:asciiTheme="minorHAnsi" w:hAnsiTheme="minorHAnsi" w:cstheme="minorHAnsi"/>
                <w:color w:val="000000" w:themeColor="text1"/>
                <w:sz w:val="20"/>
                <w:szCs w:val="20"/>
              </w:rPr>
              <w:t xml:space="preserve">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chillerů</w:t>
            </w:r>
            <w:proofErr w:type="spellEnd"/>
          </w:p>
        </w:tc>
        <w:tc>
          <w:tcPr>
            <w:tcW w:w="3919" w:type="dxa"/>
          </w:tcPr>
          <w:p w14:paraId="2F09E6F8"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Pokojové</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mobilní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klimatizace</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typu</w:t>
            </w:r>
            <w:proofErr w:type="spellEnd"/>
            <w:r w:rsidRPr="009252EB">
              <w:rPr>
                <w:rFonts w:asciiTheme="minorHAnsi" w:hAnsiTheme="minorHAnsi" w:cstheme="minorHAnsi"/>
                <w:color w:val="000000" w:themeColor="text1"/>
                <w:sz w:val="20"/>
                <w:szCs w:val="20"/>
              </w:rPr>
              <w:t xml:space="preserve"> plug-in 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HFC s GWP 150 a </w:t>
            </w:r>
            <w:proofErr w:type="spellStart"/>
            <w:r w:rsidRPr="009252EB">
              <w:rPr>
                <w:rFonts w:asciiTheme="minorHAnsi" w:hAnsiTheme="minorHAnsi" w:cstheme="minorHAnsi"/>
                <w:color w:val="000000" w:themeColor="text1"/>
                <w:sz w:val="20"/>
                <w:szCs w:val="20"/>
              </w:rPr>
              <w:t>výše</w:t>
            </w:r>
            <w:proofErr w:type="spellEnd"/>
          </w:p>
        </w:tc>
        <w:tc>
          <w:tcPr>
            <w:tcW w:w="3021" w:type="dxa"/>
            <w:gridSpan w:val="2"/>
          </w:tcPr>
          <w:p w14:paraId="29EE8486" w14:textId="77777777" w:rsidR="009252EB" w:rsidRPr="009252EB" w:rsidRDefault="009252EB">
            <w:pPr>
              <w:pStyle w:val="Odstavecseseznamem"/>
              <w:numPr>
                <w:ilvl w:val="0"/>
                <w:numId w:val="28"/>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1. 2020</w:t>
            </w:r>
          </w:p>
        </w:tc>
      </w:tr>
      <w:tr w:rsidR="009252EB" w:rsidRPr="009252EB" w14:paraId="2255CB04" w14:textId="77777777" w:rsidTr="001924AC">
        <w:tc>
          <w:tcPr>
            <w:tcW w:w="2122" w:type="dxa"/>
            <w:vMerge/>
          </w:tcPr>
          <w:p w14:paraId="54F78A19" w14:textId="77777777" w:rsidR="009252EB" w:rsidRPr="009252EB" w:rsidRDefault="009252EB" w:rsidP="001924AC">
            <w:pPr>
              <w:rPr>
                <w:rFonts w:asciiTheme="minorHAnsi" w:hAnsiTheme="minorHAnsi" w:cstheme="minorHAnsi"/>
                <w:color w:val="000000" w:themeColor="text1"/>
                <w:sz w:val="20"/>
                <w:szCs w:val="20"/>
              </w:rPr>
            </w:pPr>
          </w:p>
        </w:tc>
        <w:tc>
          <w:tcPr>
            <w:tcW w:w="3919" w:type="dxa"/>
          </w:tcPr>
          <w:p w14:paraId="3779B8F9"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Pokojové</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klimatizace</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typu</w:t>
            </w:r>
            <w:proofErr w:type="spellEnd"/>
            <w:r w:rsidRPr="009252EB">
              <w:rPr>
                <w:rFonts w:asciiTheme="minorHAnsi" w:hAnsiTheme="minorHAnsi" w:cstheme="minorHAnsi"/>
                <w:color w:val="000000" w:themeColor="text1"/>
                <w:sz w:val="20"/>
                <w:szCs w:val="20"/>
              </w:rPr>
              <w:t xml:space="preserve"> plug-in, </w:t>
            </w:r>
            <w:proofErr w:type="spellStart"/>
            <w:r w:rsidRPr="009252EB">
              <w:rPr>
                <w:rFonts w:asciiTheme="minorHAnsi" w:hAnsiTheme="minorHAnsi" w:cstheme="minorHAnsi"/>
                <w:color w:val="000000" w:themeColor="text1"/>
                <w:sz w:val="20"/>
                <w:szCs w:val="20"/>
              </w:rPr>
              <w:t>monobloková</w:t>
            </w:r>
            <w:proofErr w:type="spellEnd"/>
            <w:r w:rsidRPr="009252EB">
              <w:rPr>
                <w:rFonts w:asciiTheme="minorHAnsi" w:hAnsiTheme="minorHAnsi" w:cstheme="minorHAnsi"/>
                <w:color w:val="000000" w:themeColor="text1"/>
                <w:sz w:val="20"/>
                <w:szCs w:val="20"/>
              </w:rPr>
              <w:t xml:space="preserve"> </w:t>
            </w:r>
            <w:proofErr w:type="gramStart"/>
            <w:r w:rsidRPr="009252EB">
              <w:rPr>
                <w:rFonts w:asciiTheme="minorHAnsi" w:hAnsiTheme="minorHAnsi" w:cstheme="minorHAnsi"/>
                <w:color w:val="000000" w:themeColor="text1"/>
                <w:sz w:val="20"/>
                <w:szCs w:val="20"/>
              </w:rPr>
              <w:t>a</w:t>
            </w:r>
            <w:proofErr w:type="gram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ostatní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samostatná</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tepelná</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čerpadla</w:t>
            </w:r>
            <w:proofErr w:type="spellEnd"/>
            <w:r w:rsidRPr="009252EB">
              <w:rPr>
                <w:rFonts w:asciiTheme="minorHAnsi" w:hAnsiTheme="minorHAnsi" w:cstheme="minorHAnsi"/>
                <w:color w:val="000000" w:themeColor="text1"/>
                <w:sz w:val="20"/>
                <w:szCs w:val="20"/>
              </w:rPr>
              <w:t xml:space="preserve"> s </w:t>
            </w:r>
            <w:proofErr w:type="spellStart"/>
            <w:r w:rsidRPr="009252EB">
              <w:rPr>
                <w:rFonts w:asciiTheme="minorHAnsi" w:hAnsiTheme="minorHAnsi" w:cstheme="minorHAnsi"/>
                <w:color w:val="000000" w:themeColor="text1"/>
                <w:sz w:val="20"/>
                <w:szCs w:val="20"/>
              </w:rPr>
              <w:t>nominálním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výkonem</w:t>
            </w:r>
            <w:proofErr w:type="spellEnd"/>
            <w:r w:rsidRPr="009252EB">
              <w:rPr>
                <w:rFonts w:asciiTheme="minorHAnsi" w:hAnsiTheme="minorHAnsi" w:cstheme="minorHAnsi"/>
                <w:color w:val="000000" w:themeColor="text1"/>
                <w:sz w:val="20"/>
                <w:szCs w:val="20"/>
              </w:rPr>
              <w:t xml:space="preserve"> do 12 kW, 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xml:space="preserve"> s GWP 150 a </w:t>
            </w:r>
            <w:proofErr w:type="spellStart"/>
            <w:r w:rsidRPr="009252EB">
              <w:rPr>
                <w:rFonts w:asciiTheme="minorHAnsi" w:hAnsiTheme="minorHAnsi" w:cstheme="minorHAnsi"/>
                <w:color w:val="000000" w:themeColor="text1"/>
                <w:sz w:val="20"/>
                <w:szCs w:val="20"/>
              </w:rPr>
              <w:t>výše</w:t>
            </w:r>
            <w:proofErr w:type="spellEnd"/>
            <w:r w:rsidRPr="009252EB">
              <w:rPr>
                <w:rFonts w:asciiTheme="minorHAnsi" w:hAnsiTheme="minorHAnsi" w:cstheme="minorHAnsi"/>
                <w:color w:val="000000" w:themeColor="text1"/>
                <w:sz w:val="20"/>
                <w:szCs w:val="20"/>
              </w:rPr>
              <w:t xml:space="preserve">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splnění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Pokud</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požadavky</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místě</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instalace</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neumožní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použít</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alternativy</w:t>
            </w:r>
            <w:proofErr w:type="spellEnd"/>
            <w:r w:rsidRPr="009252EB">
              <w:rPr>
                <w:rFonts w:asciiTheme="minorHAnsi" w:hAnsiTheme="minorHAnsi" w:cstheme="minorHAnsi"/>
                <w:color w:val="000000" w:themeColor="text1"/>
                <w:sz w:val="20"/>
                <w:szCs w:val="20"/>
              </w:rPr>
              <w:t xml:space="preserve"> k </w:t>
            </w:r>
            <w:proofErr w:type="spellStart"/>
            <w:r w:rsidRPr="009252EB">
              <w:rPr>
                <w:rFonts w:asciiTheme="minorHAnsi" w:hAnsiTheme="minorHAnsi" w:cstheme="minorHAnsi"/>
                <w:color w:val="000000" w:themeColor="text1"/>
                <w:sz w:val="20"/>
                <w:szCs w:val="20"/>
              </w:rPr>
              <w:t>fluorovaným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plynům</w:t>
            </w:r>
            <w:proofErr w:type="spellEnd"/>
            <w:r w:rsidRPr="009252EB">
              <w:rPr>
                <w:rFonts w:asciiTheme="minorHAnsi" w:hAnsiTheme="minorHAnsi" w:cstheme="minorHAnsi"/>
                <w:color w:val="000000" w:themeColor="text1"/>
                <w:sz w:val="20"/>
                <w:szCs w:val="20"/>
              </w:rPr>
              <w:t xml:space="preserve"> s GWP 150 a </w:t>
            </w:r>
            <w:proofErr w:type="spellStart"/>
            <w:r w:rsidRPr="009252EB">
              <w:rPr>
                <w:rFonts w:asciiTheme="minorHAnsi" w:hAnsiTheme="minorHAnsi" w:cstheme="minorHAnsi"/>
                <w:color w:val="000000" w:themeColor="text1"/>
                <w:sz w:val="20"/>
                <w:szCs w:val="20"/>
              </w:rPr>
              <w:t>výše</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pak</w:t>
            </w:r>
            <w:proofErr w:type="spellEnd"/>
            <w:r w:rsidRPr="009252EB">
              <w:rPr>
                <w:rFonts w:asciiTheme="minorHAnsi" w:hAnsiTheme="minorHAnsi" w:cstheme="minorHAnsi"/>
                <w:color w:val="000000" w:themeColor="text1"/>
                <w:sz w:val="20"/>
                <w:szCs w:val="20"/>
              </w:rPr>
              <w:t xml:space="preserve"> je limit GWP 750 </w:t>
            </w:r>
          </w:p>
        </w:tc>
        <w:tc>
          <w:tcPr>
            <w:tcW w:w="3021" w:type="dxa"/>
            <w:gridSpan w:val="2"/>
          </w:tcPr>
          <w:p w14:paraId="53BA04C5" w14:textId="77777777" w:rsidR="009252EB" w:rsidRPr="009252EB" w:rsidRDefault="009252EB">
            <w:pPr>
              <w:pStyle w:val="Odstavecseseznamem"/>
              <w:numPr>
                <w:ilvl w:val="0"/>
                <w:numId w:val="29"/>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1. 2027</w:t>
            </w:r>
          </w:p>
        </w:tc>
      </w:tr>
      <w:tr w:rsidR="009252EB" w:rsidRPr="009252EB" w14:paraId="2B168547" w14:textId="77777777" w:rsidTr="001924AC">
        <w:tc>
          <w:tcPr>
            <w:tcW w:w="2122" w:type="dxa"/>
            <w:vMerge/>
          </w:tcPr>
          <w:p w14:paraId="505A1CF0" w14:textId="77777777" w:rsidR="009252EB" w:rsidRPr="009252EB" w:rsidRDefault="009252EB" w:rsidP="001924AC">
            <w:pPr>
              <w:rPr>
                <w:rFonts w:asciiTheme="minorHAnsi" w:hAnsiTheme="minorHAnsi" w:cstheme="minorHAnsi"/>
                <w:color w:val="000000" w:themeColor="text1"/>
                <w:sz w:val="20"/>
                <w:szCs w:val="20"/>
              </w:rPr>
            </w:pPr>
          </w:p>
        </w:tc>
        <w:tc>
          <w:tcPr>
            <w:tcW w:w="3919" w:type="dxa"/>
          </w:tcPr>
          <w:p w14:paraId="2C14FDC7"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Pokojové</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klimatizace</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typu</w:t>
            </w:r>
            <w:proofErr w:type="spellEnd"/>
            <w:r w:rsidRPr="009252EB">
              <w:rPr>
                <w:rFonts w:asciiTheme="minorHAnsi" w:hAnsiTheme="minorHAnsi" w:cstheme="minorHAnsi"/>
                <w:color w:val="000000" w:themeColor="text1"/>
                <w:sz w:val="20"/>
                <w:szCs w:val="20"/>
              </w:rPr>
              <w:t xml:space="preserve"> plug-in, </w:t>
            </w:r>
            <w:proofErr w:type="spellStart"/>
            <w:r w:rsidRPr="009252EB">
              <w:rPr>
                <w:rFonts w:asciiTheme="minorHAnsi" w:hAnsiTheme="minorHAnsi" w:cstheme="minorHAnsi"/>
                <w:color w:val="000000" w:themeColor="text1"/>
                <w:sz w:val="20"/>
                <w:szCs w:val="20"/>
              </w:rPr>
              <w:t>monobloková</w:t>
            </w:r>
            <w:proofErr w:type="spellEnd"/>
            <w:r w:rsidRPr="009252EB">
              <w:rPr>
                <w:rFonts w:asciiTheme="minorHAnsi" w:hAnsiTheme="minorHAnsi" w:cstheme="minorHAnsi"/>
                <w:color w:val="000000" w:themeColor="text1"/>
                <w:sz w:val="20"/>
                <w:szCs w:val="20"/>
              </w:rPr>
              <w:t xml:space="preserve"> </w:t>
            </w:r>
            <w:proofErr w:type="gramStart"/>
            <w:r w:rsidRPr="009252EB">
              <w:rPr>
                <w:rFonts w:asciiTheme="minorHAnsi" w:hAnsiTheme="minorHAnsi" w:cstheme="minorHAnsi"/>
                <w:color w:val="000000" w:themeColor="text1"/>
                <w:sz w:val="20"/>
                <w:szCs w:val="20"/>
              </w:rPr>
              <w:t>a</w:t>
            </w:r>
            <w:proofErr w:type="gram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ostatní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samostatná</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tepelná</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čerpadla</w:t>
            </w:r>
            <w:proofErr w:type="spellEnd"/>
            <w:r w:rsidRPr="009252EB">
              <w:rPr>
                <w:rFonts w:asciiTheme="minorHAnsi" w:hAnsiTheme="minorHAnsi" w:cstheme="minorHAnsi"/>
                <w:color w:val="000000" w:themeColor="text1"/>
                <w:sz w:val="20"/>
                <w:szCs w:val="20"/>
              </w:rPr>
              <w:t xml:space="preserve"> s </w:t>
            </w:r>
            <w:proofErr w:type="spellStart"/>
            <w:r w:rsidRPr="009252EB">
              <w:rPr>
                <w:rFonts w:asciiTheme="minorHAnsi" w:hAnsiTheme="minorHAnsi" w:cstheme="minorHAnsi"/>
                <w:color w:val="000000" w:themeColor="text1"/>
                <w:sz w:val="20"/>
                <w:szCs w:val="20"/>
              </w:rPr>
              <w:t>nominálním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výkonem</w:t>
            </w:r>
            <w:proofErr w:type="spellEnd"/>
            <w:r w:rsidRPr="009252EB">
              <w:rPr>
                <w:rFonts w:asciiTheme="minorHAnsi" w:hAnsiTheme="minorHAnsi" w:cstheme="minorHAnsi"/>
                <w:color w:val="000000" w:themeColor="text1"/>
                <w:sz w:val="20"/>
                <w:szCs w:val="20"/>
              </w:rPr>
              <w:t xml:space="preserve"> do 12 kW, 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xml:space="preserve">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splnění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Pokud</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požadavky</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místě</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instalace</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neumožní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použít</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alternativy</w:t>
            </w:r>
            <w:proofErr w:type="spellEnd"/>
            <w:r w:rsidRPr="009252EB">
              <w:rPr>
                <w:rFonts w:asciiTheme="minorHAnsi" w:hAnsiTheme="minorHAnsi" w:cstheme="minorHAnsi"/>
                <w:color w:val="000000" w:themeColor="text1"/>
                <w:sz w:val="20"/>
                <w:szCs w:val="20"/>
              </w:rPr>
              <w:t xml:space="preserve"> k </w:t>
            </w:r>
            <w:proofErr w:type="spellStart"/>
            <w:r w:rsidRPr="009252EB">
              <w:rPr>
                <w:rFonts w:asciiTheme="minorHAnsi" w:hAnsiTheme="minorHAnsi" w:cstheme="minorHAnsi"/>
                <w:color w:val="000000" w:themeColor="text1"/>
                <w:sz w:val="20"/>
                <w:szCs w:val="20"/>
              </w:rPr>
              <w:t>fluorovaným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plynům</w:t>
            </w:r>
            <w:proofErr w:type="spellEnd"/>
            <w:r w:rsidRPr="009252EB">
              <w:rPr>
                <w:rFonts w:asciiTheme="minorHAnsi" w:hAnsiTheme="minorHAnsi" w:cstheme="minorHAnsi"/>
                <w:color w:val="000000" w:themeColor="text1"/>
                <w:sz w:val="20"/>
                <w:szCs w:val="20"/>
              </w:rPr>
              <w:t xml:space="preserve"> s GWP max. 150, </w:t>
            </w:r>
            <w:proofErr w:type="spellStart"/>
            <w:r w:rsidRPr="009252EB">
              <w:rPr>
                <w:rFonts w:asciiTheme="minorHAnsi" w:hAnsiTheme="minorHAnsi" w:cstheme="minorHAnsi"/>
                <w:color w:val="000000" w:themeColor="text1"/>
                <w:sz w:val="20"/>
                <w:szCs w:val="20"/>
              </w:rPr>
              <w:t>pak</w:t>
            </w:r>
            <w:proofErr w:type="spellEnd"/>
            <w:r w:rsidRPr="009252EB">
              <w:rPr>
                <w:rFonts w:asciiTheme="minorHAnsi" w:hAnsiTheme="minorHAnsi" w:cstheme="minorHAnsi"/>
                <w:color w:val="000000" w:themeColor="text1"/>
                <w:sz w:val="20"/>
                <w:szCs w:val="20"/>
              </w:rPr>
              <w:t xml:space="preserve"> je limit GWP 750 </w:t>
            </w:r>
          </w:p>
        </w:tc>
        <w:tc>
          <w:tcPr>
            <w:tcW w:w="3021" w:type="dxa"/>
            <w:gridSpan w:val="2"/>
          </w:tcPr>
          <w:p w14:paraId="3C5885EC" w14:textId="77777777" w:rsidR="009252EB" w:rsidRPr="009252EB" w:rsidRDefault="009252EB">
            <w:pPr>
              <w:pStyle w:val="Odstavecseseznamem"/>
              <w:numPr>
                <w:ilvl w:val="0"/>
                <w:numId w:val="30"/>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1. 2032</w:t>
            </w:r>
          </w:p>
        </w:tc>
      </w:tr>
      <w:tr w:rsidR="009252EB" w:rsidRPr="009252EB" w14:paraId="5EE7EF79" w14:textId="77777777" w:rsidTr="001924AC">
        <w:tc>
          <w:tcPr>
            <w:tcW w:w="2122" w:type="dxa"/>
            <w:vMerge/>
          </w:tcPr>
          <w:p w14:paraId="1A03C6C4" w14:textId="77777777" w:rsidR="009252EB" w:rsidRPr="009252EB" w:rsidRDefault="009252EB" w:rsidP="001924AC">
            <w:pPr>
              <w:rPr>
                <w:rFonts w:asciiTheme="minorHAnsi" w:hAnsiTheme="minorHAnsi" w:cstheme="minorHAnsi"/>
                <w:color w:val="000000" w:themeColor="text1"/>
                <w:sz w:val="20"/>
                <w:szCs w:val="20"/>
              </w:rPr>
            </w:pPr>
          </w:p>
        </w:tc>
        <w:tc>
          <w:tcPr>
            <w:tcW w:w="3919" w:type="dxa"/>
          </w:tcPr>
          <w:p w14:paraId="1DED1C1B"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Pokojové</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klimatizace</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typu</w:t>
            </w:r>
            <w:proofErr w:type="spellEnd"/>
            <w:r w:rsidRPr="009252EB">
              <w:rPr>
                <w:rFonts w:asciiTheme="minorHAnsi" w:hAnsiTheme="minorHAnsi" w:cstheme="minorHAnsi"/>
                <w:color w:val="000000" w:themeColor="text1"/>
                <w:sz w:val="20"/>
                <w:szCs w:val="20"/>
              </w:rPr>
              <w:t xml:space="preserve"> plug-in, </w:t>
            </w:r>
            <w:proofErr w:type="spellStart"/>
            <w:r w:rsidRPr="009252EB">
              <w:rPr>
                <w:rFonts w:asciiTheme="minorHAnsi" w:hAnsiTheme="minorHAnsi" w:cstheme="minorHAnsi"/>
                <w:color w:val="000000" w:themeColor="text1"/>
                <w:sz w:val="20"/>
                <w:szCs w:val="20"/>
              </w:rPr>
              <w:t>monobloková</w:t>
            </w:r>
            <w:proofErr w:type="spellEnd"/>
            <w:r w:rsidRPr="009252EB">
              <w:rPr>
                <w:rFonts w:asciiTheme="minorHAnsi" w:hAnsiTheme="minorHAnsi" w:cstheme="minorHAnsi"/>
                <w:color w:val="000000" w:themeColor="text1"/>
                <w:sz w:val="20"/>
                <w:szCs w:val="20"/>
              </w:rPr>
              <w:t xml:space="preserve"> </w:t>
            </w:r>
            <w:proofErr w:type="gramStart"/>
            <w:r w:rsidRPr="009252EB">
              <w:rPr>
                <w:rFonts w:asciiTheme="minorHAnsi" w:hAnsiTheme="minorHAnsi" w:cstheme="minorHAnsi"/>
                <w:color w:val="000000" w:themeColor="text1"/>
                <w:sz w:val="20"/>
                <w:szCs w:val="20"/>
              </w:rPr>
              <w:t>a</w:t>
            </w:r>
            <w:proofErr w:type="gram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ostatní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samostatná</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tepelná</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čerpadla</w:t>
            </w:r>
            <w:proofErr w:type="spellEnd"/>
            <w:r w:rsidRPr="009252EB">
              <w:rPr>
                <w:rFonts w:asciiTheme="minorHAnsi" w:hAnsiTheme="minorHAnsi" w:cstheme="minorHAnsi"/>
                <w:color w:val="000000" w:themeColor="text1"/>
                <w:sz w:val="20"/>
                <w:szCs w:val="20"/>
              </w:rPr>
              <w:t xml:space="preserve"> s </w:t>
            </w:r>
            <w:proofErr w:type="spellStart"/>
            <w:r w:rsidRPr="009252EB">
              <w:rPr>
                <w:rFonts w:asciiTheme="minorHAnsi" w:hAnsiTheme="minorHAnsi" w:cstheme="minorHAnsi"/>
                <w:color w:val="000000" w:themeColor="text1"/>
                <w:sz w:val="20"/>
                <w:szCs w:val="20"/>
              </w:rPr>
              <w:t>nominálním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výkonem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nad</w:t>
            </w:r>
            <w:proofErr w:type="spellEnd"/>
            <w:r w:rsidRPr="009252EB">
              <w:rPr>
                <w:rFonts w:asciiTheme="minorHAnsi" w:hAnsiTheme="minorHAnsi" w:cstheme="minorHAnsi"/>
                <w:color w:val="000000" w:themeColor="text1"/>
                <w:sz w:val="20"/>
                <w:szCs w:val="20"/>
              </w:rPr>
              <w:t xml:space="preserve"> 12 kW ale </w:t>
            </w:r>
            <w:proofErr w:type="spellStart"/>
            <w:r w:rsidRPr="009252EB">
              <w:rPr>
                <w:rFonts w:asciiTheme="minorHAnsi" w:hAnsiTheme="minorHAnsi" w:cstheme="minorHAnsi"/>
                <w:color w:val="000000" w:themeColor="text1"/>
                <w:sz w:val="20"/>
                <w:szCs w:val="20"/>
              </w:rPr>
              <w:t>nepřesahující</w:t>
            </w:r>
            <w:proofErr w:type="spellEnd"/>
            <w:r w:rsidRPr="009252EB">
              <w:rPr>
                <w:rFonts w:asciiTheme="minorHAnsi" w:hAnsiTheme="minorHAnsi" w:cstheme="minorHAnsi"/>
                <w:color w:val="000000" w:themeColor="text1"/>
                <w:sz w:val="20"/>
                <w:szCs w:val="20"/>
              </w:rPr>
              <w:t xml:space="preserve"> 50 kW, 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xml:space="preserve"> s GWP 150 a </w:t>
            </w:r>
            <w:proofErr w:type="spellStart"/>
            <w:r w:rsidRPr="009252EB">
              <w:rPr>
                <w:rFonts w:asciiTheme="minorHAnsi" w:hAnsiTheme="minorHAnsi" w:cstheme="minorHAnsi"/>
                <w:color w:val="000000" w:themeColor="text1"/>
                <w:sz w:val="20"/>
                <w:szCs w:val="20"/>
              </w:rPr>
              <w:t>výše</w:t>
            </w:r>
            <w:proofErr w:type="spellEnd"/>
            <w:r w:rsidRPr="009252EB">
              <w:rPr>
                <w:rFonts w:asciiTheme="minorHAnsi" w:hAnsiTheme="minorHAnsi" w:cstheme="minorHAnsi"/>
                <w:color w:val="000000" w:themeColor="text1"/>
                <w:sz w:val="20"/>
                <w:szCs w:val="20"/>
              </w:rPr>
              <w:t xml:space="preserve">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splnění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Pokud</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požadavky</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místě</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instalace</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neumožní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použít</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alternativy</w:t>
            </w:r>
            <w:proofErr w:type="spellEnd"/>
            <w:r w:rsidRPr="009252EB">
              <w:rPr>
                <w:rFonts w:asciiTheme="minorHAnsi" w:hAnsiTheme="minorHAnsi" w:cstheme="minorHAnsi"/>
                <w:color w:val="000000" w:themeColor="text1"/>
                <w:sz w:val="20"/>
                <w:szCs w:val="20"/>
              </w:rPr>
              <w:t xml:space="preserve"> k </w:t>
            </w:r>
            <w:proofErr w:type="spellStart"/>
            <w:r w:rsidRPr="009252EB">
              <w:rPr>
                <w:rFonts w:asciiTheme="minorHAnsi" w:hAnsiTheme="minorHAnsi" w:cstheme="minorHAnsi"/>
                <w:color w:val="000000" w:themeColor="text1"/>
                <w:sz w:val="20"/>
                <w:szCs w:val="20"/>
              </w:rPr>
              <w:t>fluorovaným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plynům</w:t>
            </w:r>
            <w:proofErr w:type="spellEnd"/>
            <w:r w:rsidRPr="009252EB">
              <w:rPr>
                <w:rFonts w:asciiTheme="minorHAnsi" w:hAnsiTheme="minorHAnsi" w:cstheme="minorHAnsi"/>
                <w:color w:val="000000" w:themeColor="text1"/>
                <w:sz w:val="20"/>
                <w:szCs w:val="20"/>
              </w:rPr>
              <w:t xml:space="preserve"> s GWP max. 150, </w:t>
            </w:r>
            <w:proofErr w:type="spellStart"/>
            <w:r w:rsidRPr="009252EB">
              <w:rPr>
                <w:rFonts w:asciiTheme="minorHAnsi" w:hAnsiTheme="minorHAnsi" w:cstheme="minorHAnsi"/>
                <w:color w:val="000000" w:themeColor="text1"/>
                <w:sz w:val="20"/>
                <w:szCs w:val="20"/>
              </w:rPr>
              <w:t>pak</w:t>
            </w:r>
            <w:proofErr w:type="spellEnd"/>
            <w:r w:rsidRPr="009252EB">
              <w:rPr>
                <w:rFonts w:asciiTheme="minorHAnsi" w:hAnsiTheme="minorHAnsi" w:cstheme="minorHAnsi"/>
                <w:color w:val="000000" w:themeColor="text1"/>
                <w:sz w:val="20"/>
                <w:szCs w:val="20"/>
              </w:rPr>
              <w:t xml:space="preserve"> je limit GWP 750 </w:t>
            </w:r>
          </w:p>
        </w:tc>
        <w:tc>
          <w:tcPr>
            <w:tcW w:w="3021" w:type="dxa"/>
            <w:gridSpan w:val="2"/>
          </w:tcPr>
          <w:p w14:paraId="2C5BF58D" w14:textId="77777777" w:rsidR="009252EB" w:rsidRPr="009252EB" w:rsidRDefault="009252EB">
            <w:pPr>
              <w:pStyle w:val="Odstavecseseznamem"/>
              <w:numPr>
                <w:ilvl w:val="0"/>
                <w:numId w:val="31"/>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1. 2027</w:t>
            </w:r>
          </w:p>
        </w:tc>
      </w:tr>
      <w:tr w:rsidR="009252EB" w:rsidRPr="009252EB" w14:paraId="229648C6" w14:textId="77777777" w:rsidTr="001924AC">
        <w:tc>
          <w:tcPr>
            <w:tcW w:w="2122" w:type="dxa"/>
            <w:vMerge/>
          </w:tcPr>
          <w:p w14:paraId="02DAD937" w14:textId="77777777" w:rsidR="009252EB" w:rsidRPr="009252EB" w:rsidRDefault="009252EB" w:rsidP="001924AC">
            <w:pPr>
              <w:rPr>
                <w:rFonts w:asciiTheme="minorHAnsi" w:hAnsiTheme="minorHAnsi" w:cstheme="minorHAnsi"/>
                <w:color w:val="000000" w:themeColor="text1"/>
                <w:sz w:val="20"/>
                <w:szCs w:val="20"/>
              </w:rPr>
            </w:pPr>
          </w:p>
        </w:tc>
        <w:tc>
          <w:tcPr>
            <w:tcW w:w="3919" w:type="dxa"/>
          </w:tcPr>
          <w:p w14:paraId="20CBC7CF"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Ostatní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samostatné</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klimatizace</w:t>
            </w:r>
            <w:proofErr w:type="spellEnd"/>
            <w:r w:rsidRPr="009252EB">
              <w:rPr>
                <w:rFonts w:asciiTheme="minorHAnsi" w:hAnsiTheme="minorHAnsi" w:cstheme="minorHAnsi"/>
                <w:color w:val="000000" w:themeColor="text1"/>
                <w:sz w:val="20"/>
                <w:szCs w:val="20"/>
              </w:rPr>
              <w:t xml:space="preserve"> a </w:t>
            </w:r>
            <w:proofErr w:type="spellStart"/>
            <w:r w:rsidRPr="009252EB">
              <w:rPr>
                <w:rFonts w:asciiTheme="minorHAnsi" w:hAnsiTheme="minorHAnsi" w:cstheme="minorHAnsi"/>
                <w:color w:val="000000" w:themeColor="text1"/>
                <w:sz w:val="20"/>
                <w:szCs w:val="20"/>
              </w:rPr>
              <w:t>tepelná</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čerpadle</w:t>
            </w:r>
            <w:proofErr w:type="spellEnd"/>
            <w:r w:rsidRPr="009252EB">
              <w:rPr>
                <w:rFonts w:asciiTheme="minorHAnsi" w:hAnsiTheme="minorHAnsi" w:cstheme="minorHAnsi"/>
                <w:color w:val="000000" w:themeColor="text1"/>
                <w:sz w:val="20"/>
                <w:szCs w:val="20"/>
              </w:rPr>
              <w:t xml:space="preserve"> 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xml:space="preserve"> s GWP 150 a </w:t>
            </w:r>
            <w:proofErr w:type="spellStart"/>
            <w:r w:rsidRPr="009252EB">
              <w:rPr>
                <w:rFonts w:asciiTheme="minorHAnsi" w:hAnsiTheme="minorHAnsi" w:cstheme="minorHAnsi"/>
                <w:color w:val="000000" w:themeColor="text1"/>
                <w:sz w:val="20"/>
                <w:szCs w:val="20"/>
              </w:rPr>
              <w:t>výše</w:t>
            </w:r>
            <w:proofErr w:type="spellEnd"/>
            <w:r w:rsidRPr="009252EB">
              <w:rPr>
                <w:rFonts w:asciiTheme="minorHAnsi" w:hAnsiTheme="minorHAnsi" w:cstheme="minorHAnsi"/>
                <w:color w:val="000000" w:themeColor="text1"/>
                <w:sz w:val="20"/>
                <w:szCs w:val="20"/>
              </w:rPr>
              <w:t xml:space="preserve">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požadavků</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splnění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Pokud</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neumožní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použití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xml:space="preserve"> s GWP </w:t>
            </w:r>
            <w:proofErr w:type="spellStart"/>
            <w:r w:rsidRPr="009252EB">
              <w:rPr>
                <w:rFonts w:asciiTheme="minorHAnsi" w:hAnsiTheme="minorHAnsi" w:cstheme="minorHAnsi"/>
                <w:color w:val="000000" w:themeColor="text1"/>
                <w:sz w:val="20"/>
                <w:szCs w:val="20"/>
              </w:rPr>
              <w:t>nižším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než</w:t>
            </w:r>
            <w:proofErr w:type="spellEnd"/>
            <w:r w:rsidRPr="009252EB">
              <w:rPr>
                <w:rFonts w:asciiTheme="minorHAnsi" w:hAnsiTheme="minorHAnsi" w:cstheme="minorHAnsi"/>
                <w:color w:val="000000" w:themeColor="text1"/>
                <w:sz w:val="20"/>
                <w:szCs w:val="20"/>
              </w:rPr>
              <w:t xml:space="preserve"> 150 </w:t>
            </w:r>
            <w:proofErr w:type="spellStart"/>
            <w:r w:rsidRPr="009252EB">
              <w:rPr>
                <w:rFonts w:asciiTheme="minorHAnsi" w:hAnsiTheme="minorHAnsi" w:cstheme="minorHAnsi"/>
                <w:color w:val="000000" w:themeColor="text1"/>
                <w:sz w:val="20"/>
                <w:szCs w:val="20"/>
              </w:rPr>
              <w:t>pak</w:t>
            </w:r>
            <w:proofErr w:type="spellEnd"/>
            <w:r w:rsidRPr="009252EB">
              <w:rPr>
                <w:rFonts w:asciiTheme="minorHAnsi" w:hAnsiTheme="minorHAnsi" w:cstheme="minorHAnsi"/>
                <w:color w:val="000000" w:themeColor="text1"/>
                <w:sz w:val="20"/>
                <w:szCs w:val="20"/>
              </w:rPr>
              <w:t xml:space="preserve"> je limit GWP 750 </w:t>
            </w:r>
          </w:p>
        </w:tc>
        <w:tc>
          <w:tcPr>
            <w:tcW w:w="3021" w:type="dxa"/>
            <w:gridSpan w:val="2"/>
          </w:tcPr>
          <w:p w14:paraId="44BD05DA" w14:textId="77777777" w:rsidR="009252EB" w:rsidRPr="009252EB" w:rsidRDefault="009252EB">
            <w:pPr>
              <w:pStyle w:val="Odstavecseseznamem"/>
              <w:numPr>
                <w:ilvl w:val="0"/>
                <w:numId w:val="32"/>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1. 2030</w:t>
            </w:r>
          </w:p>
        </w:tc>
      </w:tr>
      <w:tr w:rsidR="009252EB" w:rsidRPr="009252EB" w14:paraId="247B73C2" w14:textId="77777777" w:rsidTr="001924AC">
        <w:tc>
          <w:tcPr>
            <w:tcW w:w="2122" w:type="dxa"/>
            <w:vMerge w:val="restart"/>
          </w:tcPr>
          <w:p w14:paraId="7A729FD4"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lastRenderedPageBreak/>
              <w:t>Splitové</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klimatizace</w:t>
            </w:r>
            <w:proofErr w:type="spellEnd"/>
            <w:r w:rsidRPr="009252EB">
              <w:rPr>
                <w:rFonts w:asciiTheme="minorHAnsi" w:hAnsiTheme="minorHAnsi" w:cstheme="minorHAnsi"/>
                <w:color w:val="000000" w:themeColor="text1"/>
                <w:sz w:val="20"/>
                <w:szCs w:val="20"/>
              </w:rPr>
              <w:t xml:space="preserve"> a </w:t>
            </w:r>
            <w:proofErr w:type="spellStart"/>
            <w:r w:rsidRPr="009252EB">
              <w:rPr>
                <w:rFonts w:asciiTheme="minorHAnsi" w:hAnsiTheme="minorHAnsi" w:cstheme="minorHAnsi"/>
                <w:color w:val="000000" w:themeColor="text1"/>
                <w:sz w:val="20"/>
                <w:szCs w:val="20"/>
              </w:rPr>
              <w:t>tepelná</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čerpadla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včetně</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dvoukanálových</w:t>
            </w:r>
            <w:proofErr w:type="spellEnd"/>
            <w:r w:rsidRPr="009252EB">
              <w:rPr>
                <w:rFonts w:asciiTheme="minorHAnsi" w:hAnsiTheme="minorHAnsi" w:cstheme="minorHAnsi"/>
                <w:color w:val="000000" w:themeColor="text1"/>
                <w:sz w:val="20"/>
                <w:szCs w:val="20"/>
              </w:rPr>
              <w:t xml:space="preserve"> * </w:t>
            </w:r>
            <w:proofErr w:type="spellStart"/>
            <w:r w:rsidRPr="009252EB">
              <w:rPr>
                <w:rFonts w:asciiTheme="minorHAnsi" w:hAnsiTheme="minorHAnsi" w:cstheme="minorHAnsi"/>
                <w:color w:val="000000" w:themeColor="text1"/>
                <w:sz w:val="20"/>
                <w:szCs w:val="20"/>
              </w:rPr>
              <w:t>zařízení</w:t>
            </w:r>
            <w:proofErr w:type="spellEnd"/>
            <w:r w:rsidRPr="009252EB">
              <w:rPr>
                <w:rFonts w:asciiTheme="minorHAnsi" w:hAnsiTheme="minorHAnsi" w:cstheme="minorHAnsi"/>
                <w:color w:val="000000" w:themeColor="text1"/>
                <w:sz w:val="20"/>
                <w:szCs w:val="20"/>
              </w:rPr>
              <w:t>)</w:t>
            </w:r>
          </w:p>
          <w:p w14:paraId="1A6A884C" w14:textId="77777777" w:rsidR="009252EB" w:rsidRPr="009252EB" w:rsidRDefault="009252EB" w:rsidP="001924AC">
            <w:pPr>
              <w:rPr>
                <w:rFonts w:asciiTheme="minorHAnsi" w:hAnsiTheme="minorHAnsi" w:cstheme="minorHAnsi"/>
                <w:color w:val="000000" w:themeColor="text1"/>
                <w:sz w:val="20"/>
                <w:szCs w:val="20"/>
              </w:rPr>
            </w:pPr>
          </w:p>
          <w:p w14:paraId="621942BB" w14:textId="4A0023C9" w:rsidR="009252EB" w:rsidRPr="009252EB" w:rsidRDefault="009252EB" w:rsidP="009252EB">
            <w:pPr>
              <w:ind w:left="360"/>
              <w:rPr>
                <w:rFonts w:asciiTheme="minorHAnsi" w:hAnsiTheme="minorHAnsi" w:cstheme="minorHAnsi"/>
                <w:i/>
                <w:color w:val="000000" w:themeColor="text1"/>
                <w:sz w:val="20"/>
                <w:szCs w:val="20"/>
              </w:rPr>
            </w:pPr>
            <w:r w:rsidRPr="009252EB">
              <w:rPr>
                <w:rFonts w:asciiTheme="minorHAnsi" w:hAnsiTheme="minorHAnsi" w:cstheme="minorHAnsi"/>
                <w:i/>
                <w:color w:val="000000" w:themeColor="text1"/>
                <w:sz w:val="20"/>
                <w:szCs w:val="20"/>
              </w:rPr>
              <w:t xml:space="preserve">* </w:t>
            </w:r>
            <w:proofErr w:type="spellStart"/>
            <w:r w:rsidRPr="009252EB">
              <w:rPr>
                <w:rFonts w:asciiTheme="minorHAnsi" w:hAnsiTheme="minorHAnsi" w:cstheme="minorHAnsi"/>
                <w:i/>
                <w:color w:val="000000" w:themeColor="text1"/>
                <w:sz w:val="20"/>
                <w:szCs w:val="20"/>
              </w:rPr>
              <w:t>vzduchovod</w:t>
            </w:r>
            <w:proofErr w:type="spellEnd"/>
            <w:r w:rsidRPr="009252EB">
              <w:rPr>
                <w:rFonts w:asciiTheme="minorHAnsi" w:hAnsiTheme="minorHAnsi" w:cstheme="minorHAnsi"/>
                <w:i/>
                <w:color w:val="000000" w:themeColor="text1"/>
                <w:sz w:val="20"/>
                <w:szCs w:val="20"/>
              </w:rPr>
              <w:t xml:space="preserve"> </w:t>
            </w:r>
            <w:proofErr w:type="spellStart"/>
            <w:r w:rsidRPr="009252EB">
              <w:rPr>
                <w:rFonts w:asciiTheme="minorHAnsi" w:hAnsiTheme="minorHAnsi" w:cstheme="minorHAnsi"/>
                <w:i/>
                <w:color w:val="000000" w:themeColor="text1"/>
                <w:sz w:val="20"/>
                <w:szCs w:val="20"/>
              </w:rPr>
              <w:t>na</w:t>
            </w:r>
            <w:proofErr w:type="spellEnd"/>
            <w:r w:rsidRPr="009252EB">
              <w:rPr>
                <w:rFonts w:asciiTheme="minorHAnsi" w:hAnsiTheme="minorHAnsi" w:cstheme="minorHAnsi"/>
                <w:i/>
                <w:color w:val="000000" w:themeColor="text1"/>
                <w:sz w:val="20"/>
                <w:szCs w:val="20"/>
              </w:rPr>
              <w:t xml:space="preserve"> </w:t>
            </w:r>
            <w:proofErr w:type="spellStart"/>
            <w:r w:rsidRPr="009252EB">
              <w:rPr>
                <w:rFonts w:asciiTheme="minorHAnsi" w:hAnsiTheme="minorHAnsi" w:cstheme="minorHAnsi"/>
                <w:i/>
                <w:color w:val="000000" w:themeColor="text1"/>
                <w:sz w:val="20"/>
                <w:szCs w:val="20"/>
              </w:rPr>
              <w:t>sání</w:t>
            </w:r>
            <w:proofErr w:type="spellEnd"/>
            <w:r w:rsidRPr="009252EB">
              <w:rPr>
                <w:rFonts w:asciiTheme="minorHAnsi" w:hAnsiTheme="minorHAnsi" w:cstheme="minorHAnsi"/>
                <w:i/>
                <w:color w:val="000000" w:themeColor="text1"/>
                <w:sz w:val="20"/>
                <w:szCs w:val="20"/>
              </w:rPr>
              <w:t xml:space="preserve"> </w:t>
            </w:r>
            <w:proofErr w:type="gramStart"/>
            <w:r w:rsidRPr="009252EB">
              <w:rPr>
                <w:rFonts w:asciiTheme="minorHAnsi" w:hAnsiTheme="minorHAnsi" w:cstheme="minorHAnsi"/>
                <w:i/>
                <w:color w:val="000000" w:themeColor="text1"/>
                <w:sz w:val="20"/>
                <w:szCs w:val="20"/>
              </w:rPr>
              <w:t xml:space="preserve">a  </w:t>
            </w:r>
            <w:proofErr w:type="spellStart"/>
            <w:r w:rsidRPr="009252EB">
              <w:rPr>
                <w:rFonts w:asciiTheme="minorHAnsi" w:hAnsiTheme="minorHAnsi" w:cstheme="minorHAnsi"/>
                <w:i/>
                <w:color w:val="000000" w:themeColor="text1"/>
                <w:sz w:val="20"/>
                <w:szCs w:val="20"/>
              </w:rPr>
              <w:t>výtlaku</w:t>
            </w:r>
            <w:proofErr w:type="spellEnd"/>
            <w:proofErr w:type="gramEnd"/>
          </w:p>
        </w:tc>
        <w:tc>
          <w:tcPr>
            <w:tcW w:w="3919" w:type="dxa"/>
          </w:tcPr>
          <w:p w14:paraId="7E21F4E5" w14:textId="77777777" w:rsidR="009252EB" w:rsidRPr="009252EB" w:rsidRDefault="009252EB" w:rsidP="001924AC">
            <w:pPr>
              <w:rPr>
                <w:rFonts w:asciiTheme="minorHAnsi" w:hAnsiTheme="minorHAnsi" w:cstheme="minorHAnsi"/>
                <w:bCs/>
                <w:color w:val="000000" w:themeColor="text1"/>
                <w:sz w:val="20"/>
                <w:szCs w:val="20"/>
              </w:rPr>
            </w:pPr>
            <w:proofErr w:type="spellStart"/>
            <w:r w:rsidRPr="009252EB">
              <w:rPr>
                <w:rFonts w:asciiTheme="minorHAnsi" w:hAnsiTheme="minorHAnsi" w:cstheme="minorHAnsi"/>
                <w:bCs/>
                <w:color w:val="000000" w:themeColor="text1"/>
                <w:sz w:val="20"/>
                <w:szCs w:val="20"/>
              </w:rPr>
              <w:t>Jedno-splitová</w:t>
            </w:r>
            <w:proofErr w:type="spellEnd"/>
            <w:r w:rsidRPr="009252EB">
              <w:rPr>
                <w:rFonts w:asciiTheme="minorHAnsi" w:hAnsiTheme="minorHAnsi" w:cstheme="minorHAnsi"/>
                <w:bCs/>
                <w:color w:val="000000" w:themeColor="text1"/>
                <w:sz w:val="20"/>
                <w:szCs w:val="20"/>
              </w:rPr>
              <w:t xml:space="preserve"> </w:t>
            </w:r>
            <w:proofErr w:type="spellStart"/>
            <w:r w:rsidRPr="009252EB">
              <w:rPr>
                <w:rFonts w:asciiTheme="minorHAnsi" w:hAnsiTheme="minorHAnsi" w:cstheme="minorHAnsi"/>
                <w:bCs/>
                <w:color w:val="000000" w:themeColor="text1"/>
                <w:sz w:val="20"/>
                <w:szCs w:val="20"/>
              </w:rPr>
              <w:t>zařízení</w:t>
            </w:r>
            <w:proofErr w:type="spellEnd"/>
            <w:r w:rsidRPr="009252EB">
              <w:rPr>
                <w:rFonts w:asciiTheme="minorHAnsi" w:hAnsiTheme="minorHAnsi" w:cstheme="minorHAnsi"/>
                <w:bCs/>
                <w:color w:val="000000" w:themeColor="text1"/>
                <w:sz w:val="20"/>
                <w:szCs w:val="20"/>
              </w:rPr>
              <w:t xml:space="preserve"> s </w:t>
            </w:r>
            <w:proofErr w:type="spellStart"/>
            <w:r w:rsidRPr="009252EB">
              <w:rPr>
                <w:rFonts w:asciiTheme="minorHAnsi" w:hAnsiTheme="minorHAnsi" w:cstheme="minorHAnsi"/>
                <w:bCs/>
                <w:color w:val="000000" w:themeColor="text1"/>
                <w:sz w:val="20"/>
                <w:szCs w:val="20"/>
              </w:rPr>
              <w:t>obsahem</w:t>
            </w:r>
            <w:proofErr w:type="spellEnd"/>
            <w:r w:rsidRPr="009252EB">
              <w:rPr>
                <w:rFonts w:asciiTheme="minorHAnsi" w:hAnsiTheme="minorHAnsi" w:cstheme="minorHAnsi"/>
                <w:bCs/>
                <w:color w:val="000000" w:themeColor="text1"/>
                <w:sz w:val="20"/>
                <w:szCs w:val="20"/>
              </w:rPr>
              <w:t xml:space="preserve"> </w:t>
            </w:r>
            <w:proofErr w:type="spellStart"/>
            <w:r w:rsidRPr="009252EB">
              <w:rPr>
                <w:rFonts w:asciiTheme="minorHAnsi" w:hAnsiTheme="minorHAnsi" w:cstheme="minorHAnsi"/>
                <w:bCs/>
                <w:color w:val="000000" w:themeColor="text1"/>
                <w:sz w:val="20"/>
                <w:szCs w:val="20"/>
              </w:rPr>
              <w:t>méně</w:t>
            </w:r>
            <w:proofErr w:type="spellEnd"/>
            <w:r w:rsidRPr="009252EB">
              <w:rPr>
                <w:rFonts w:asciiTheme="minorHAnsi" w:hAnsiTheme="minorHAnsi" w:cstheme="minorHAnsi"/>
                <w:bCs/>
                <w:color w:val="000000" w:themeColor="text1"/>
                <w:sz w:val="20"/>
                <w:szCs w:val="20"/>
              </w:rPr>
              <w:t xml:space="preserve"> </w:t>
            </w:r>
            <w:proofErr w:type="spellStart"/>
            <w:r w:rsidRPr="009252EB">
              <w:rPr>
                <w:rFonts w:asciiTheme="minorHAnsi" w:hAnsiTheme="minorHAnsi" w:cstheme="minorHAnsi"/>
                <w:bCs/>
                <w:color w:val="000000" w:themeColor="text1"/>
                <w:sz w:val="20"/>
                <w:szCs w:val="20"/>
              </w:rPr>
              <w:t>než</w:t>
            </w:r>
            <w:proofErr w:type="spellEnd"/>
            <w:r w:rsidRPr="009252EB">
              <w:rPr>
                <w:rFonts w:asciiTheme="minorHAnsi" w:hAnsiTheme="minorHAnsi" w:cstheme="minorHAnsi"/>
                <w:bCs/>
                <w:color w:val="000000" w:themeColor="text1"/>
                <w:sz w:val="20"/>
                <w:szCs w:val="20"/>
              </w:rPr>
              <w:t xml:space="preserve"> 3 kg </w:t>
            </w:r>
            <w:proofErr w:type="spellStart"/>
            <w:r w:rsidRPr="009252EB">
              <w:rPr>
                <w:rFonts w:asciiTheme="minorHAnsi" w:hAnsiTheme="minorHAnsi" w:cstheme="minorHAnsi"/>
                <w:bCs/>
                <w:color w:val="000000" w:themeColor="text1"/>
                <w:sz w:val="20"/>
                <w:szCs w:val="20"/>
              </w:rPr>
              <w:t>fluorovaných</w:t>
            </w:r>
            <w:proofErr w:type="spellEnd"/>
            <w:r w:rsidRPr="009252EB">
              <w:rPr>
                <w:rFonts w:asciiTheme="minorHAnsi" w:hAnsiTheme="minorHAnsi" w:cstheme="minorHAnsi"/>
                <w:bCs/>
                <w:color w:val="000000" w:themeColor="text1"/>
                <w:sz w:val="20"/>
                <w:szCs w:val="20"/>
              </w:rPr>
              <w:t xml:space="preserve"> </w:t>
            </w:r>
            <w:proofErr w:type="spellStart"/>
            <w:r w:rsidRPr="009252EB">
              <w:rPr>
                <w:rFonts w:asciiTheme="minorHAnsi" w:hAnsiTheme="minorHAnsi" w:cstheme="minorHAnsi"/>
                <w:bCs/>
                <w:color w:val="000000" w:themeColor="text1"/>
                <w:sz w:val="20"/>
                <w:szCs w:val="20"/>
              </w:rPr>
              <w:t>skleníkových</w:t>
            </w:r>
            <w:proofErr w:type="spellEnd"/>
            <w:r w:rsidRPr="009252EB">
              <w:rPr>
                <w:rFonts w:asciiTheme="minorHAnsi" w:hAnsiTheme="minorHAnsi" w:cstheme="minorHAnsi"/>
                <w:bCs/>
                <w:color w:val="000000" w:themeColor="text1"/>
                <w:sz w:val="20"/>
                <w:szCs w:val="20"/>
              </w:rPr>
              <w:t xml:space="preserve"> </w:t>
            </w:r>
            <w:proofErr w:type="spellStart"/>
            <w:r w:rsidRPr="009252EB">
              <w:rPr>
                <w:rFonts w:asciiTheme="minorHAnsi" w:hAnsiTheme="minorHAnsi" w:cstheme="minorHAnsi"/>
                <w:bCs/>
                <w:color w:val="000000" w:themeColor="text1"/>
                <w:sz w:val="20"/>
                <w:szCs w:val="20"/>
              </w:rPr>
              <w:t>plynů</w:t>
            </w:r>
            <w:proofErr w:type="spellEnd"/>
            <w:r w:rsidRPr="009252EB">
              <w:rPr>
                <w:rFonts w:asciiTheme="minorHAnsi" w:hAnsiTheme="minorHAnsi" w:cstheme="minorHAnsi"/>
                <w:bCs/>
                <w:color w:val="000000" w:themeColor="text1"/>
                <w:sz w:val="20"/>
                <w:szCs w:val="20"/>
              </w:rPr>
              <w:t xml:space="preserve"> </w:t>
            </w:r>
            <w:proofErr w:type="spellStart"/>
            <w:r w:rsidRPr="009252EB">
              <w:rPr>
                <w:rFonts w:asciiTheme="minorHAnsi" w:hAnsiTheme="minorHAnsi" w:cstheme="minorHAnsi"/>
                <w:bCs/>
                <w:color w:val="000000" w:themeColor="text1"/>
                <w:sz w:val="20"/>
                <w:szCs w:val="20"/>
              </w:rPr>
              <w:t>dle</w:t>
            </w:r>
            <w:proofErr w:type="spellEnd"/>
            <w:r w:rsidRPr="009252EB">
              <w:rPr>
                <w:rFonts w:asciiTheme="minorHAnsi" w:hAnsiTheme="minorHAnsi" w:cstheme="minorHAnsi"/>
                <w:bCs/>
                <w:color w:val="000000" w:themeColor="text1"/>
                <w:sz w:val="20"/>
                <w:szCs w:val="20"/>
              </w:rPr>
              <w:t xml:space="preserve"> </w:t>
            </w:r>
            <w:proofErr w:type="spellStart"/>
            <w:r w:rsidRPr="009252EB">
              <w:rPr>
                <w:rFonts w:asciiTheme="minorHAnsi" w:hAnsiTheme="minorHAnsi" w:cstheme="minorHAnsi"/>
                <w:bCs/>
                <w:color w:val="000000" w:themeColor="text1"/>
                <w:sz w:val="20"/>
                <w:szCs w:val="20"/>
              </w:rPr>
              <w:t>přílohy</w:t>
            </w:r>
            <w:proofErr w:type="spellEnd"/>
            <w:r w:rsidRPr="009252EB">
              <w:rPr>
                <w:rFonts w:asciiTheme="minorHAnsi" w:hAnsiTheme="minorHAnsi" w:cstheme="minorHAnsi"/>
                <w:bCs/>
                <w:color w:val="000000" w:themeColor="text1"/>
                <w:sz w:val="20"/>
                <w:szCs w:val="20"/>
              </w:rPr>
              <w:t xml:space="preserve"> I s GWP 750 a </w:t>
            </w:r>
            <w:proofErr w:type="spellStart"/>
            <w:r w:rsidRPr="009252EB">
              <w:rPr>
                <w:rFonts w:asciiTheme="minorHAnsi" w:hAnsiTheme="minorHAnsi" w:cstheme="minorHAnsi"/>
                <w:bCs/>
                <w:color w:val="000000" w:themeColor="text1"/>
                <w:sz w:val="20"/>
                <w:szCs w:val="20"/>
              </w:rPr>
              <w:t>výše</w:t>
            </w:r>
            <w:proofErr w:type="spellEnd"/>
          </w:p>
        </w:tc>
        <w:tc>
          <w:tcPr>
            <w:tcW w:w="3021" w:type="dxa"/>
            <w:gridSpan w:val="2"/>
          </w:tcPr>
          <w:p w14:paraId="77BCE3C8" w14:textId="77777777" w:rsidR="009252EB" w:rsidRPr="009252EB" w:rsidRDefault="009252EB">
            <w:pPr>
              <w:pStyle w:val="Odstavecseseznamem"/>
              <w:numPr>
                <w:ilvl w:val="0"/>
                <w:numId w:val="33"/>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1. 2025</w:t>
            </w:r>
          </w:p>
        </w:tc>
      </w:tr>
      <w:tr w:rsidR="009252EB" w:rsidRPr="009252EB" w14:paraId="789434B2" w14:textId="77777777" w:rsidTr="001924AC">
        <w:tc>
          <w:tcPr>
            <w:tcW w:w="2122" w:type="dxa"/>
            <w:vMerge/>
          </w:tcPr>
          <w:p w14:paraId="2F1495F2" w14:textId="77777777" w:rsidR="009252EB" w:rsidRPr="009252EB" w:rsidRDefault="009252EB" w:rsidP="001924AC">
            <w:pPr>
              <w:rPr>
                <w:rFonts w:asciiTheme="minorHAnsi" w:hAnsiTheme="minorHAnsi" w:cstheme="minorHAnsi"/>
                <w:color w:val="000000" w:themeColor="text1"/>
                <w:sz w:val="20"/>
                <w:szCs w:val="20"/>
              </w:rPr>
            </w:pPr>
          </w:p>
        </w:tc>
        <w:tc>
          <w:tcPr>
            <w:tcW w:w="3919" w:type="dxa"/>
          </w:tcPr>
          <w:p w14:paraId="43C92ECB"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Splitová</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zařízení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vzduch-voda</w:t>
            </w:r>
            <w:proofErr w:type="spellEnd"/>
            <w:r w:rsidRPr="009252EB">
              <w:rPr>
                <w:rFonts w:asciiTheme="minorHAnsi" w:hAnsiTheme="minorHAnsi" w:cstheme="minorHAnsi"/>
                <w:color w:val="000000" w:themeColor="text1"/>
                <w:sz w:val="20"/>
                <w:szCs w:val="20"/>
              </w:rPr>
              <w:t xml:space="preserve"> se </w:t>
            </w:r>
            <w:proofErr w:type="spellStart"/>
            <w:r w:rsidRPr="009252EB">
              <w:rPr>
                <w:rFonts w:asciiTheme="minorHAnsi" w:hAnsiTheme="minorHAnsi" w:cstheme="minorHAnsi"/>
                <w:color w:val="000000" w:themeColor="text1"/>
                <w:sz w:val="20"/>
                <w:szCs w:val="20"/>
              </w:rPr>
              <w:t>jmenovitým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výkonem</w:t>
            </w:r>
            <w:proofErr w:type="spellEnd"/>
            <w:r w:rsidRPr="009252EB">
              <w:rPr>
                <w:rFonts w:asciiTheme="minorHAnsi" w:hAnsiTheme="minorHAnsi" w:cstheme="minorHAnsi"/>
                <w:color w:val="000000" w:themeColor="text1"/>
                <w:sz w:val="20"/>
                <w:szCs w:val="20"/>
              </w:rPr>
              <w:t xml:space="preserve"> do 12 kW 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xml:space="preserve"> s GWP 150 a </w:t>
            </w:r>
            <w:proofErr w:type="spellStart"/>
            <w:r w:rsidRPr="009252EB">
              <w:rPr>
                <w:rFonts w:asciiTheme="minorHAnsi" w:hAnsiTheme="minorHAnsi" w:cstheme="minorHAnsi"/>
                <w:color w:val="000000" w:themeColor="text1"/>
                <w:sz w:val="20"/>
                <w:szCs w:val="20"/>
              </w:rPr>
              <w:t>výše</w:t>
            </w:r>
            <w:proofErr w:type="spellEnd"/>
            <w:r w:rsidRPr="009252EB">
              <w:rPr>
                <w:rFonts w:asciiTheme="minorHAnsi" w:hAnsiTheme="minorHAnsi" w:cstheme="minorHAnsi"/>
                <w:color w:val="000000" w:themeColor="text1"/>
                <w:sz w:val="20"/>
                <w:szCs w:val="20"/>
              </w:rPr>
              <w:t>,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splnění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r w:rsidRPr="009252EB">
              <w:rPr>
                <w:rFonts w:asciiTheme="minorHAnsi" w:hAnsiTheme="minorHAnsi" w:cstheme="minorHAnsi"/>
                <w:color w:val="000000" w:themeColor="text1"/>
                <w:sz w:val="20"/>
                <w:szCs w:val="20"/>
              </w:rPr>
              <w:t>.</w:t>
            </w:r>
          </w:p>
        </w:tc>
        <w:tc>
          <w:tcPr>
            <w:tcW w:w="3021" w:type="dxa"/>
            <w:gridSpan w:val="2"/>
          </w:tcPr>
          <w:p w14:paraId="1814FF56" w14:textId="77777777" w:rsidR="009252EB" w:rsidRPr="009252EB" w:rsidRDefault="009252EB">
            <w:pPr>
              <w:pStyle w:val="Odstavecseseznamem"/>
              <w:numPr>
                <w:ilvl w:val="0"/>
                <w:numId w:val="34"/>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1. 2027</w:t>
            </w:r>
          </w:p>
        </w:tc>
      </w:tr>
      <w:tr w:rsidR="009252EB" w:rsidRPr="009252EB" w14:paraId="39BE8216" w14:textId="77777777" w:rsidTr="001924AC">
        <w:tc>
          <w:tcPr>
            <w:tcW w:w="2122" w:type="dxa"/>
            <w:vMerge/>
          </w:tcPr>
          <w:p w14:paraId="68B6822E" w14:textId="77777777" w:rsidR="009252EB" w:rsidRPr="009252EB" w:rsidRDefault="009252EB" w:rsidP="001924AC">
            <w:pPr>
              <w:rPr>
                <w:rFonts w:asciiTheme="minorHAnsi" w:hAnsiTheme="minorHAnsi" w:cstheme="minorHAnsi"/>
                <w:color w:val="000000" w:themeColor="text1"/>
                <w:sz w:val="20"/>
                <w:szCs w:val="20"/>
              </w:rPr>
            </w:pPr>
          </w:p>
        </w:tc>
        <w:tc>
          <w:tcPr>
            <w:tcW w:w="3919" w:type="dxa"/>
          </w:tcPr>
          <w:p w14:paraId="3CACFFBE"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Splitová</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zařízení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vzduch-vzduch</w:t>
            </w:r>
            <w:proofErr w:type="spellEnd"/>
            <w:r w:rsidRPr="009252EB">
              <w:rPr>
                <w:rFonts w:asciiTheme="minorHAnsi" w:hAnsiTheme="minorHAnsi" w:cstheme="minorHAnsi"/>
                <w:color w:val="000000" w:themeColor="text1"/>
                <w:sz w:val="20"/>
                <w:szCs w:val="20"/>
              </w:rPr>
              <w:t xml:space="preserve"> se </w:t>
            </w:r>
            <w:proofErr w:type="spellStart"/>
            <w:r w:rsidRPr="009252EB">
              <w:rPr>
                <w:rFonts w:asciiTheme="minorHAnsi" w:hAnsiTheme="minorHAnsi" w:cstheme="minorHAnsi"/>
                <w:color w:val="000000" w:themeColor="text1"/>
                <w:sz w:val="20"/>
                <w:szCs w:val="20"/>
              </w:rPr>
              <w:t>jmenovitým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výkonem</w:t>
            </w:r>
            <w:proofErr w:type="spellEnd"/>
            <w:r w:rsidRPr="009252EB">
              <w:rPr>
                <w:rFonts w:asciiTheme="minorHAnsi" w:hAnsiTheme="minorHAnsi" w:cstheme="minorHAnsi"/>
                <w:color w:val="000000" w:themeColor="text1"/>
                <w:sz w:val="20"/>
                <w:szCs w:val="20"/>
              </w:rPr>
              <w:t xml:space="preserve"> do 12 kW 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xml:space="preserve"> s GWP 150 a </w:t>
            </w:r>
            <w:proofErr w:type="spellStart"/>
            <w:r w:rsidRPr="009252EB">
              <w:rPr>
                <w:rFonts w:asciiTheme="minorHAnsi" w:hAnsiTheme="minorHAnsi" w:cstheme="minorHAnsi"/>
                <w:color w:val="000000" w:themeColor="text1"/>
                <w:sz w:val="20"/>
                <w:szCs w:val="20"/>
              </w:rPr>
              <w:t>výše</w:t>
            </w:r>
            <w:proofErr w:type="spellEnd"/>
            <w:r w:rsidRPr="009252EB">
              <w:rPr>
                <w:rFonts w:asciiTheme="minorHAnsi" w:hAnsiTheme="minorHAnsi" w:cstheme="minorHAnsi"/>
                <w:color w:val="000000" w:themeColor="text1"/>
                <w:sz w:val="20"/>
                <w:szCs w:val="20"/>
              </w:rPr>
              <w:t>,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splnění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r w:rsidRPr="009252EB">
              <w:rPr>
                <w:rFonts w:asciiTheme="minorHAnsi" w:hAnsiTheme="minorHAnsi" w:cstheme="minorHAnsi"/>
                <w:color w:val="000000" w:themeColor="text1"/>
                <w:sz w:val="20"/>
                <w:szCs w:val="20"/>
              </w:rPr>
              <w:t>.</w:t>
            </w:r>
          </w:p>
        </w:tc>
        <w:tc>
          <w:tcPr>
            <w:tcW w:w="3021" w:type="dxa"/>
            <w:gridSpan w:val="2"/>
          </w:tcPr>
          <w:p w14:paraId="53DBFE7A" w14:textId="77777777" w:rsidR="009252EB" w:rsidRPr="009252EB" w:rsidRDefault="009252EB">
            <w:pPr>
              <w:pStyle w:val="Odstavecseseznamem"/>
              <w:numPr>
                <w:ilvl w:val="0"/>
                <w:numId w:val="35"/>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1. 2029</w:t>
            </w:r>
          </w:p>
        </w:tc>
      </w:tr>
      <w:tr w:rsidR="009252EB" w:rsidRPr="009252EB" w14:paraId="47B2ECD8" w14:textId="77777777" w:rsidTr="001924AC">
        <w:tc>
          <w:tcPr>
            <w:tcW w:w="2122" w:type="dxa"/>
            <w:vMerge/>
          </w:tcPr>
          <w:p w14:paraId="5C9151D1" w14:textId="77777777" w:rsidR="009252EB" w:rsidRPr="009252EB" w:rsidRDefault="009252EB" w:rsidP="001924AC">
            <w:pPr>
              <w:rPr>
                <w:rFonts w:asciiTheme="minorHAnsi" w:hAnsiTheme="minorHAnsi" w:cstheme="minorHAnsi"/>
                <w:color w:val="000000" w:themeColor="text1"/>
                <w:sz w:val="20"/>
                <w:szCs w:val="20"/>
              </w:rPr>
            </w:pPr>
          </w:p>
        </w:tc>
        <w:tc>
          <w:tcPr>
            <w:tcW w:w="3919" w:type="dxa"/>
          </w:tcPr>
          <w:p w14:paraId="4DFCB83C"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Splitová</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zařízení</w:t>
            </w:r>
            <w:proofErr w:type="spellEnd"/>
            <w:r w:rsidRPr="009252EB">
              <w:rPr>
                <w:rFonts w:asciiTheme="minorHAnsi" w:hAnsiTheme="minorHAnsi" w:cstheme="minorHAnsi"/>
                <w:color w:val="000000" w:themeColor="text1"/>
                <w:sz w:val="20"/>
                <w:szCs w:val="20"/>
              </w:rPr>
              <w:t xml:space="preserve"> se </w:t>
            </w:r>
            <w:proofErr w:type="spellStart"/>
            <w:r w:rsidRPr="009252EB">
              <w:rPr>
                <w:rFonts w:asciiTheme="minorHAnsi" w:hAnsiTheme="minorHAnsi" w:cstheme="minorHAnsi"/>
                <w:color w:val="000000" w:themeColor="text1"/>
                <w:sz w:val="20"/>
                <w:szCs w:val="20"/>
              </w:rPr>
              <w:t>jmenovitým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výkonem</w:t>
            </w:r>
            <w:proofErr w:type="spellEnd"/>
            <w:r w:rsidRPr="009252EB">
              <w:rPr>
                <w:rFonts w:asciiTheme="minorHAnsi" w:hAnsiTheme="minorHAnsi" w:cstheme="minorHAnsi"/>
                <w:color w:val="000000" w:themeColor="text1"/>
                <w:sz w:val="20"/>
                <w:szCs w:val="20"/>
              </w:rPr>
              <w:t xml:space="preserve"> do 12 kW 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splnění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r w:rsidRPr="009252EB">
              <w:rPr>
                <w:rFonts w:asciiTheme="minorHAnsi" w:hAnsiTheme="minorHAnsi" w:cstheme="minorHAnsi"/>
                <w:color w:val="000000" w:themeColor="text1"/>
                <w:sz w:val="20"/>
                <w:szCs w:val="20"/>
              </w:rPr>
              <w:t>.</w:t>
            </w:r>
          </w:p>
        </w:tc>
        <w:tc>
          <w:tcPr>
            <w:tcW w:w="3021" w:type="dxa"/>
            <w:gridSpan w:val="2"/>
          </w:tcPr>
          <w:p w14:paraId="7334B28E" w14:textId="77777777" w:rsidR="009252EB" w:rsidRPr="009252EB" w:rsidRDefault="009252EB">
            <w:pPr>
              <w:pStyle w:val="Odstavecseseznamem"/>
              <w:numPr>
                <w:ilvl w:val="0"/>
                <w:numId w:val="36"/>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1. 2035</w:t>
            </w:r>
          </w:p>
        </w:tc>
      </w:tr>
      <w:tr w:rsidR="009252EB" w:rsidRPr="009252EB" w14:paraId="04C8C477" w14:textId="77777777" w:rsidTr="001924AC">
        <w:tc>
          <w:tcPr>
            <w:tcW w:w="2122" w:type="dxa"/>
            <w:vMerge/>
          </w:tcPr>
          <w:p w14:paraId="3634ECAA" w14:textId="77777777" w:rsidR="009252EB" w:rsidRPr="009252EB" w:rsidRDefault="009252EB" w:rsidP="001924AC">
            <w:pPr>
              <w:rPr>
                <w:rFonts w:asciiTheme="minorHAnsi" w:hAnsiTheme="minorHAnsi" w:cstheme="minorHAnsi"/>
                <w:color w:val="000000" w:themeColor="text1"/>
                <w:sz w:val="20"/>
                <w:szCs w:val="20"/>
              </w:rPr>
            </w:pPr>
          </w:p>
        </w:tc>
        <w:tc>
          <w:tcPr>
            <w:tcW w:w="3919" w:type="dxa"/>
          </w:tcPr>
          <w:p w14:paraId="27681990"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Splitová</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zařízení</w:t>
            </w:r>
            <w:proofErr w:type="spellEnd"/>
            <w:r w:rsidRPr="009252EB">
              <w:rPr>
                <w:rFonts w:asciiTheme="minorHAnsi" w:hAnsiTheme="minorHAnsi" w:cstheme="minorHAnsi"/>
                <w:color w:val="000000" w:themeColor="text1"/>
                <w:sz w:val="20"/>
                <w:szCs w:val="20"/>
              </w:rPr>
              <w:t xml:space="preserve"> se </w:t>
            </w:r>
            <w:proofErr w:type="spellStart"/>
            <w:r w:rsidRPr="009252EB">
              <w:rPr>
                <w:rFonts w:asciiTheme="minorHAnsi" w:hAnsiTheme="minorHAnsi" w:cstheme="minorHAnsi"/>
                <w:color w:val="000000" w:themeColor="text1"/>
                <w:sz w:val="20"/>
                <w:szCs w:val="20"/>
              </w:rPr>
              <w:t>jmenovitým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výkonem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nad</w:t>
            </w:r>
            <w:proofErr w:type="spellEnd"/>
            <w:r w:rsidRPr="009252EB">
              <w:rPr>
                <w:rFonts w:asciiTheme="minorHAnsi" w:hAnsiTheme="minorHAnsi" w:cstheme="minorHAnsi"/>
                <w:color w:val="000000" w:themeColor="text1"/>
                <w:sz w:val="20"/>
                <w:szCs w:val="20"/>
              </w:rPr>
              <w:t xml:space="preserve"> 12 kW 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xml:space="preserve"> s GWP 750 a </w:t>
            </w:r>
            <w:proofErr w:type="spellStart"/>
            <w:r w:rsidRPr="009252EB">
              <w:rPr>
                <w:rFonts w:asciiTheme="minorHAnsi" w:hAnsiTheme="minorHAnsi" w:cstheme="minorHAnsi"/>
                <w:color w:val="000000" w:themeColor="text1"/>
                <w:sz w:val="20"/>
                <w:szCs w:val="20"/>
              </w:rPr>
              <w:t>výše</w:t>
            </w:r>
            <w:proofErr w:type="spellEnd"/>
            <w:r w:rsidRPr="009252EB">
              <w:rPr>
                <w:rFonts w:asciiTheme="minorHAnsi" w:hAnsiTheme="minorHAnsi" w:cstheme="minorHAnsi"/>
                <w:color w:val="000000" w:themeColor="text1"/>
                <w:sz w:val="20"/>
                <w:szCs w:val="20"/>
              </w:rPr>
              <w:t>,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splnění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r w:rsidRPr="009252EB">
              <w:rPr>
                <w:rFonts w:asciiTheme="minorHAnsi" w:hAnsiTheme="minorHAnsi" w:cstheme="minorHAnsi"/>
                <w:color w:val="000000" w:themeColor="text1"/>
                <w:sz w:val="20"/>
                <w:szCs w:val="20"/>
              </w:rPr>
              <w:t>.</w:t>
            </w:r>
          </w:p>
        </w:tc>
        <w:tc>
          <w:tcPr>
            <w:tcW w:w="3021" w:type="dxa"/>
            <w:gridSpan w:val="2"/>
          </w:tcPr>
          <w:p w14:paraId="5FA9810D" w14:textId="77777777" w:rsidR="009252EB" w:rsidRPr="009252EB" w:rsidRDefault="009252EB">
            <w:pPr>
              <w:pStyle w:val="Odstavecseseznamem"/>
              <w:numPr>
                <w:ilvl w:val="0"/>
                <w:numId w:val="37"/>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1. 2029</w:t>
            </w:r>
          </w:p>
        </w:tc>
      </w:tr>
      <w:tr w:rsidR="009252EB" w:rsidRPr="009252EB" w14:paraId="09EDB2BC" w14:textId="77777777" w:rsidTr="001924AC">
        <w:tc>
          <w:tcPr>
            <w:tcW w:w="2122" w:type="dxa"/>
            <w:vMerge/>
          </w:tcPr>
          <w:p w14:paraId="2525BC8F" w14:textId="77777777" w:rsidR="009252EB" w:rsidRPr="009252EB" w:rsidRDefault="009252EB" w:rsidP="001924AC">
            <w:pPr>
              <w:rPr>
                <w:rFonts w:asciiTheme="minorHAnsi" w:hAnsiTheme="minorHAnsi" w:cstheme="minorHAnsi"/>
                <w:color w:val="000000" w:themeColor="text1"/>
                <w:sz w:val="20"/>
                <w:szCs w:val="20"/>
              </w:rPr>
            </w:pPr>
          </w:p>
        </w:tc>
        <w:tc>
          <w:tcPr>
            <w:tcW w:w="3919" w:type="dxa"/>
          </w:tcPr>
          <w:p w14:paraId="33BF7DAF"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Splitová</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zařízení</w:t>
            </w:r>
            <w:proofErr w:type="spellEnd"/>
            <w:r w:rsidRPr="009252EB">
              <w:rPr>
                <w:rFonts w:asciiTheme="minorHAnsi" w:hAnsiTheme="minorHAnsi" w:cstheme="minorHAnsi"/>
                <w:color w:val="000000" w:themeColor="text1"/>
                <w:sz w:val="20"/>
                <w:szCs w:val="20"/>
              </w:rPr>
              <w:t xml:space="preserve"> se </w:t>
            </w:r>
            <w:proofErr w:type="spellStart"/>
            <w:r w:rsidRPr="009252EB">
              <w:rPr>
                <w:rFonts w:asciiTheme="minorHAnsi" w:hAnsiTheme="minorHAnsi" w:cstheme="minorHAnsi"/>
                <w:color w:val="000000" w:themeColor="text1"/>
                <w:sz w:val="20"/>
                <w:szCs w:val="20"/>
              </w:rPr>
              <w:t>jmenovitým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výkonem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nad</w:t>
            </w:r>
            <w:proofErr w:type="spellEnd"/>
            <w:r w:rsidRPr="009252EB">
              <w:rPr>
                <w:rFonts w:asciiTheme="minorHAnsi" w:hAnsiTheme="minorHAnsi" w:cstheme="minorHAnsi"/>
                <w:color w:val="000000" w:themeColor="text1"/>
                <w:sz w:val="20"/>
                <w:szCs w:val="20"/>
              </w:rPr>
              <w:t xml:space="preserve"> 12 kW 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xml:space="preserve"> s GWP 150 a </w:t>
            </w:r>
            <w:proofErr w:type="spellStart"/>
            <w:r w:rsidRPr="009252EB">
              <w:rPr>
                <w:rFonts w:asciiTheme="minorHAnsi" w:hAnsiTheme="minorHAnsi" w:cstheme="minorHAnsi"/>
                <w:color w:val="000000" w:themeColor="text1"/>
                <w:sz w:val="20"/>
                <w:szCs w:val="20"/>
              </w:rPr>
              <w:t>výše</w:t>
            </w:r>
            <w:proofErr w:type="spellEnd"/>
            <w:r w:rsidRPr="009252EB">
              <w:rPr>
                <w:rFonts w:asciiTheme="minorHAnsi" w:hAnsiTheme="minorHAnsi" w:cstheme="minorHAnsi"/>
                <w:color w:val="000000" w:themeColor="text1"/>
                <w:sz w:val="20"/>
                <w:szCs w:val="20"/>
              </w:rPr>
              <w:t>,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splnění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r w:rsidRPr="009252EB">
              <w:rPr>
                <w:rFonts w:asciiTheme="minorHAnsi" w:hAnsiTheme="minorHAnsi" w:cstheme="minorHAnsi"/>
                <w:color w:val="000000" w:themeColor="text1"/>
                <w:sz w:val="20"/>
                <w:szCs w:val="20"/>
              </w:rPr>
              <w:t>.</w:t>
            </w:r>
          </w:p>
        </w:tc>
        <w:tc>
          <w:tcPr>
            <w:tcW w:w="3021" w:type="dxa"/>
            <w:gridSpan w:val="2"/>
          </w:tcPr>
          <w:p w14:paraId="54458434" w14:textId="77777777" w:rsidR="009252EB" w:rsidRPr="009252EB" w:rsidRDefault="009252EB">
            <w:pPr>
              <w:pStyle w:val="Odstavecseseznamem"/>
              <w:numPr>
                <w:ilvl w:val="0"/>
                <w:numId w:val="38"/>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1. 2033</w:t>
            </w:r>
          </w:p>
        </w:tc>
      </w:tr>
    </w:tbl>
    <w:p w14:paraId="7EEE82BA" w14:textId="77777777" w:rsidR="009252EB"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1F1A0EC3" w14:textId="05C74D3A" w:rsidR="009252EB"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50E969D3" w14:textId="77777777" w:rsidR="00224A83" w:rsidRPr="00320CE5" w:rsidRDefault="00B44E7B" w:rsidP="00224A83">
      <w:pPr>
        <w:pStyle w:val="Nadpis1"/>
        <w:numPr>
          <w:ilvl w:val="0"/>
          <w:numId w:val="1"/>
        </w:numPr>
        <w:rPr>
          <w:rFonts w:asciiTheme="minorHAnsi" w:hAnsiTheme="minorHAnsi"/>
          <w:sz w:val="32"/>
          <w:szCs w:val="32"/>
          <w:u w:val="single"/>
        </w:rPr>
      </w:pPr>
      <w:proofErr w:type="spellStart"/>
      <w:r>
        <w:rPr>
          <w:rFonts w:asciiTheme="minorHAnsi" w:hAnsiTheme="minorHAnsi"/>
          <w:sz w:val="32"/>
          <w:szCs w:val="32"/>
          <w:u w:val="single"/>
        </w:rPr>
        <w:t>Zacházení</w:t>
      </w:r>
      <w:proofErr w:type="spellEnd"/>
      <w:r>
        <w:rPr>
          <w:rFonts w:asciiTheme="minorHAnsi" w:hAnsiTheme="minorHAnsi"/>
          <w:sz w:val="32"/>
          <w:szCs w:val="32"/>
          <w:u w:val="single"/>
        </w:rPr>
        <w:t xml:space="preserve"> s F-</w:t>
      </w:r>
      <w:proofErr w:type="spellStart"/>
      <w:r>
        <w:rPr>
          <w:rFonts w:asciiTheme="minorHAnsi" w:hAnsiTheme="minorHAnsi"/>
          <w:sz w:val="32"/>
          <w:szCs w:val="32"/>
          <w:u w:val="single"/>
        </w:rPr>
        <w:t>plyny</w:t>
      </w:r>
      <w:proofErr w:type="spellEnd"/>
    </w:p>
    <w:p w14:paraId="258D91E1" w14:textId="77777777" w:rsidR="00224A83" w:rsidRDefault="00224A83" w:rsidP="00224A83">
      <w:pPr>
        <w:pStyle w:val="Bezmezer"/>
        <w:jc w:val="both"/>
      </w:pPr>
    </w:p>
    <w:p w14:paraId="7EAD2E5E" w14:textId="51466608" w:rsidR="00501A97" w:rsidRDefault="00B44E7B" w:rsidP="00B44E7B">
      <w:pPr>
        <w:pStyle w:val="Bezmezer"/>
        <w:jc w:val="both"/>
      </w:pPr>
      <w:proofErr w:type="spellStart"/>
      <w:r>
        <w:t>Nařízení</w:t>
      </w:r>
      <w:proofErr w:type="spellEnd"/>
      <w:r>
        <w:t xml:space="preserve"> </w:t>
      </w:r>
      <w:r w:rsidR="000258C0">
        <w:t>2024/573</w:t>
      </w:r>
      <w:r>
        <w:t xml:space="preserve"> </w:t>
      </w:r>
      <w:proofErr w:type="spellStart"/>
      <w:r w:rsidR="00501A97">
        <w:t>uvádí</w:t>
      </w:r>
      <w:proofErr w:type="spellEnd"/>
      <w:r>
        <w:t xml:space="preserve">: </w:t>
      </w:r>
    </w:p>
    <w:p w14:paraId="54D8C827" w14:textId="77777777" w:rsidR="00B44E7B" w:rsidRPr="00B44E7B" w:rsidRDefault="00B44E7B" w:rsidP="00B44E7B">
      <w:pPr>
        <w:pStyle w:val="Bezmezer"/>
        <w:jc w:val="both"/>
        <w:rPr>
          <w:i/>
        </w:rPr>
      </w:pPr>
      <w:r>
        <w:t>“</w:t>
      </w:r>
      <w:r w:rsidRPr="00B44E7B">
        <w:rPr>
          <w:i/>
        </w:rPr>
        <w:t xml:space="preserve">Pro </w:t>
      </w:r>
      <w:proofErr w:type="spellStart"/>
      <w:r w:rsidRPr="00B44E7B">
        <w:rPr>
          <w:i/>
        </w:rPr>
        <w:t>účely</w:t>
      </w:r>
      <w:proofErr w:type="spellEnd"/>
      <w:r w:rsidRPr="00B44E7B">
        <w:rPr>
          <w:i/>
        </w:rPr>
        <w:t xml:space="preserve"> </w:t>
      </w:r>
      <w:proofErr w:type="spellStart"/>
      <w:r w:rsidRPr="00B44E7B">
        <w:rPr>
          <w:i/>
        </w:rPr>
        <w:t>instalace</w:t>
      </w:r>
      <w:proofErr w:type="spellEnd"/>
      <w:r w:rsidRPr="00B44E7B">
        <w:rPr>
          <w:i/>
        </w:rPr>
        <w:t xml:space="preserve">, </w:t>
      </w:r>
      <w:proofErr w:type="spellStart"/>
      <w:r w:rsidRPr="00B44E7B">
        <w:rPr>
          <w:i/>
        </w:rPr>
        <w:t>servisu</w:t>
      </w:r>
      <w:proofErr w:type="spellEnd"/>
      <w:r w:rsidRPr="00B44E7B">
        <w:rPr>
          <w:i/>
        </w:rPr>
        <w:t xml:space="preserve">, </w:t>
      </w:r>
      <w:proofErr w:type="spellStart"/>
      <w:r w:rsidRPr="00B44E7B">
        <w:rPr>
          <w:i/>
        </w:rPr>
        <w:t>údržby</w:t>
      </w:r>
      <w:proofErr w:type="spellEnd"/>
      <w:r w:rsidRPr="00B44E7B">
        <w:rPr>
          <w:i/>
        </w:rPr>
        <w:t xml:space="preserve"> </w:t>
      </w:r>
      <w:proofErr w:type="spellStart"/>
      <w:r w:rsidRPr="00B44E7B">
        <w:rPr>
          <w:i/>
        </w:rPr>
        <w:t>nebo</w:t>
      </w:r>
      <w:proofErr w:type="spellEnd"/>
      <w:r w:rsidRPr="00B44E7B">
        <w:rPr>
          <w:i/>
        </w:rPr>
        <w:t xml:space="preserve"> </w:t>
      </w:r>
      <w:proofErr w:type="spellStart"/>
      <w:r w:rsidRPr="00B44E7B">
        <w:rPr>
          <w:i/>
        </w:rPr>
        <w:t>opravy</w:t>
      </w:r>
      <w:proofErr w:type="spellEnd"/>
      <w:r w:rsidRPr="00B44E7B">
        <w:rPr>
          <w:i/>
        </w:rPr>
        <w:t xml:space="preserve"> </w:t>
      </w:r>
      <w:proofErr w:type="spellStart"/>
      <w:r w:rsidRPr="00B44E7B">
        <w:rPr>
          <w:i/>
        </w:rPr>
        <w:t>zařízení</w:t>
      </w:r>
      <w:proofErr w:type="spellEnd"/>
      <w:r w:rsidRPr="00B44E7B">
        <w:rPr>
          <w:i/>
        </w:rPr>
        <w:t xml:space="preserve">, </w:t>
      </w:r>
      <w:proofErr w:type="spellStart"/>
      <w:r w:rsidRPr="00B44E7B">
        <w:rPr>
          <w:i/>
        </w:rPr>
        <w:t>které</w:t>
      </w:r>
      <w:proofErr w:type="spellEnd"/>
      <w:r w:rsidRPr="00B44E7B">
        <w:rPr>
          <w:i/>
        </w:rPr>
        <w:t xml:space="preserve"> </w:t>
      </w:r>
      <w:proofErr w:type="spellStart"/>
      <w:r w:rsidRPr="00B44E7B">
        <w:rPr>
          <w:i/>
        </w:rPr>
        <w:t>obsahuje</w:t>
      </w:r>
      <w:proofErr w:type="spellEnd"/>
      <w:r w:rsidRPr="00B44E7B">
        <w:rPr>
          <w:i/>
        </w:rPr>
        <w:t xml:space="preserve"> </w:t>
      </w:r>
      <w:proofErr w:type="spellStart"/>
      <w:r w:rsidRPr="00B44E7B">
        <w:rPr>
          <w:i/>
        </w:rPr>
        <w:t>fluorované</w:t>
      </w:r>
      <w:proofErr w:type="spellEnd"/>
      <w:r w:rsidRPr="00B44E7B">
        <w:rPr>
          <w:i/>
        </w:rPr>
        <w:t xml:space="preserve"> </w:t>
      </w:r>
      <w:proofErr w:type="spellStart"/>
      <w:r w:rsidRPr="00B44E7B">
        <w:rPr>
          <w:i/>
        </w:rPr>
        <w:t>skleníkové</w:t>
      </w:r>
      <w:proofErr w:type="spellEnd"/>
      <w:r w:rsidRPr="00B44E7B">
        <w:rPr>
          <w:i/>
        </w:rPr>
        <w:t xml:space="preserve"> </w:t>
      </w:r>
      <w:proofErr w:type="spellStart"/>
      <w:r w:rsidRPr="00B44E7B">
        <w:rPr>
          <w:i/>
        </w:rPr>
        <w:t>plyny</w:t>
      </w:r>
      <w:proofErr w:type="spellEnd"/>
      <w:r w:rsidRPr="00B44E7B">
        <w:rPr>
          <w:i/>
        </w:rPr>
        <w:t xml:space="preserve"> </w:t>
      </w:r>
      <w:proofErr w:type="spellStart"/>
      <w:r w:rsidRPr="00B44E7B">
        <w:rPr>
          <w:i/>
        </w:rPr>
        <w:t>nebo</w:t>
      </w:r>
      <w:proofErr w:type="spellEnd"/>
      <w:r w:rsidRPr="00B44E7B">
        <w:rPr>
          <w:i/>
        </w:rPr>
        <w:t xml:space="preserve"> </w:t>
      </w:r>
      <w:proofErr w:type="spellStart"/>
      <w:r w:rsidRPr="00B44E7B">
        <w:rPr>
          <w:i/>
        </w:rPr>
        <w:t>jehož</w:t>
      </w:r>
      <w:proofErr w:type="spellEnd"/>
      <w:r w:rsidRPr="00B44E7B">
        <w:rPr>
          <w:i/>
        </w:rPr>
        <w:t xml:space="preserve"> </w:t>
      </w:r>
      <w:proofErr w:type="spellStart"/>
      <w:r w:rsidRPr="00B44E7B">
        <w:rPr>
          <w:i/>
        </w:rPr>
        <w:t>provoz</w:t>
      </w:r>
      <w:proofErr w:type="spellEnd"/>
      <w:r w:rsidRPr="00B44E7B">
        <w:rPr>
          <w:i/>
        </w:rPr>
        <w:t xml:space="preserve"> je </w:t>
      </w:r>
      <w:proofErr w:type="spellStart"/>
      <w:r w:rsidRPr="00B44E7B">
        <w:rPr>
          <w:i/>
        </w:rPr>
        <w:t>na</w:t>
      </w:r>
      <w:proofErr w:type="spellEnd"/>
      <w:r w:rsidRPr="00B44E7B">
        <w:rPr>
          <w:i/>
        </w:rPr>
        <w:t xml:space="preserve"> </w:t>
      </w:r>
      <w:proofErr w:type="spellStart"/>
      <w:r w:rsidRPr="00B44E7B">
        <w:rPr>
          <w:i/>
        </w:rPr>
        <w:t>těchto</w:t>
      </w:r>
      <w:proofErr w:type="spellEnd"/>
      <w:r w:rsidRPr="00B44E7B">
        <w:rPr>
          <w:i/>
        </w:rPr>
        <w:t xml:space="preserve"> </w:t>
      </w:r>
      <w:proofErr w:type="spellStart"/>
      <w:r w:rsidRPr="00B44E7B">
        <w:rPr>
          <w:i/>
        </w:rPr>
        <w:t>plynech</w:t>
      </w:r>
      <w:proofErr w:type="spellEnd"/>
      <w:r w:rsidRPr="00B44E7B">
        <w:rPr>
          <w:i/>
        </w:rPr>
        <w:t xml:space="preserve"> </w:t>
      </w:r>
      <w:proofErr w:type="spellStart"/>
      <w:r w:rsidRPr="00B44E7B">
        <w:rPr>
          <w:i/>
        </w:rPr>
        <w:t>závislý</w:t>
      </w:r>
      <w:proofErr w:type="spellEnd"/>
      <w:r w:rsidRPr="00B44E7B">
        <w:rPr>
          <w:i/>
        </w:rPr>
        <w:t xml:space="preserve">, k </w:t>
      </w:r>
      <w:proofErr w:type="spellStart"/>
      <w:r w:rsidRPr="00B44E7B">
        <w:rPr>
          <w:i/>
        </w:rPr>
        <w:t>nimž</w:t>
      </w:r>
      <w:proofErr w:type="spellEnd"/>
      <w:r w:rsidRPr="00B44E7B">
        <w:rPr>
          <w:i/>
        </w:rPr>
        <w:t xml:space="preserve"> je </w:t>
      </w:r>
      <w:proofErr w:type="spellStart"/>
      <w:r w:rsidRPr="00B44E7B">
        <w:rPr>
          <w:i/>
        </w:rPr>
        <w:t>podle</w:t>
      </w:r>
      <w:proofErr w:type="spellEnd"/>
      <w:r w:rsidRPr="00B44E7B">
        <w:rPr>
          <w:i/>
        </w:rPr>
        <w:t xml:space="preserve"> </w:t>
      </w:r>
      <w:proofErr w:type="spellStart"/>
      <w:r w:rsidRPr="00B44E7B">
        <w:rPr>
          <w:i/>
        </w:rPr>
        <w:t>článku</w:t>
      </w:r>
      <w:proofErr w:type="spellEnd"/>
      <w:r w:rsidRPr="00B44E7B">
        <w:rPr>
          <w:i/>
        </w:rPr>
        <w:t xml:space="preserve"> 10 </w:t>
      </w:r>
      <w:proofErr w:type="spellStart"/>
      <w:r w:rsidRPr="00B44E7B">
        <w:rPr>
          <w:i/>
        </w:rPr>
        <w:t>vyžadován</w:t>
      </w:r>
      <w:proofErr w:type="spellEnd"/>
      <w:r w:rsidRPr="00B44E7B">
        <w:rPr>
          <w:i/>
        </w:rPr>
        <w:t xml:space="preserve"> </w:t>
      </w:r>
      <w:proofErr w:type="spellStart"/>
      <w:r w:rsidRPr="00B44E7B">
        <w:rPr>
          <w:i/>
        </w:rPr>
        <w:t>certifikát</w:t>
      </w:r>
      <w:proofErr w:type="spellEnd"/>
      <w:r w:rsidRPr="00B44E7B">
        <w:rPr>
          <w:i/>
        </w:rPr>
        <w:t xml:space="preserve"> </w:t>
      </w:r>
      <w:proofErr w:type="spellStart"/>
      <w:r w:rsidRPr="00B44E7B">
        <w:rPr>
          <w:i/>
        </w:rPr>
        <w:t>či</w:t>
      </w:r>
      <w:proofErr w:type="spellEnd"/>
      <w:r w:rsidRPr="00B44E7B">
        <w:rPr>
          <w:i/>
        </w:rPr>
        <w:t xml:space="preserve"> </w:t>
      </w:r>
      <w:proofErr w:type="spellStart"/>
      <w:r w:rsidRPr="00B44E7B">
        <w:rPr>
          <w:i/>
        </w:rPr>
        <w:t>osvědčení</w:t>
      </w:r>
      <w:proofErr w:type="spellEnd"/>
      <w:r w:rsidRPr="00B44E7B">
        <w:rPr>
          <w:i/>
        </w:rPr>
        <w:t xml:space="preserve">, </w:t>
      </w:r>
      <w:proofErr w:type="spellStart"/>
      <w:r w:rsidRPr="00B44E7B">
        <w:rPr>
          <w:b/>
          <w:i/>
          <w:u w:val="single"/>
        </w:rPr>
        <w:t>jsou</w:t>
      </w:r>
      <w:proofErr w:type="spellEnd"/>
      <w:r w:rsidRPr="00B44E7B">
        <w:rPr>
          <w:b/>
          <w:i/>
          <w:u w:val="single"/>
        </w:rPr>
        <w:t xml:space="preserve"> </w:t>
      </w:r>
      <w:proofErr w:type="spellStart"/>
      <w:r w:rsidRPr="00B44E7B">
        <w:rPr>
          <w:b/>
          <w:i/>
          <w:u w:val="single"/>
        </w:rPr>
        <w:t>fluorované</w:t>
      </w:r>
      <w:proofErr w:type="spellEnd"/>
      <w:r w:rsidRPr="00B44E7B">
        <w:rPr>
          <w:b/>
          <w:i/>
          <w:u w:val="single"/>
        </w:rPr>
        <w:t xml:space="preserve"> </w:t>
      </w:r>
      <w:proofErr w:type="spellStart"/>
      <w:r w:rsidRPr="00B44E7B">
        <w:rPr>
          <w:b/>
          <w:i/>
          <w:u w:val="single"/>
        </w:rPr>
        <w:t>skleníkové</w:t>
      </w:r>
      <w:proofErr w:type="spellEnd"/>
      <w:r w:rsidRPr="00B44E7B">
        <w:rPr>
          <w:b/>
          <w:i/>
          <w:u w:val="single"/>
        </w:rPr>
        <w:t xml:space="preserve"> </w:t>
      </w:r>
      <w:proofErr w:type="spellStart"/>
      <w:r w:rsidRPr="00B44E7B">
        <w:rPr>
          <w:b/>
          <w:i/>
          <w:u w:val="single"/>
        </w:rPr>
        <w:t>plyny</w:t>
      </w:r>
      <w:proofErr w:type="spellEnd"/>
      <w:r w:rsidRPr="00B44E7B">
        <w:rPr>
          <w:b/>
          <w:i/>
          <w:u w:val="single"/>
        </w:rPr>
        <w:t xml:space="preserve"> </w:t>
      </w:r>
      <w:proofErr w:type="spellStart"/>
      <w:r w:rsidRPr="00B44E7B">
        <w:rPr>
          <w:b/>
          <w:i/>
          <w:u w:val="single"/>
        </w:rPr>
        <w:t>prodávány</w:t>
      </w:r>
      <w:proofErr w:type="spellEnd"/>
      <w:r w:rsidRPr="00B44E7B">
        <w:rPr>
          <w:b/>
          <w:i/>
          <w:u w:val="single"/>
        </w:rPr>
        <w:t xml:space="preserve"> </w:t>
      </w:r>
      <w:proofErr w:type="spellStart"/>
      <w:r w:rsidRPr="00B44E7B">
        <w:rPr>
          <w:b/>
          <w:i/>
          <w:u w:val="single"/>
        </w:rPr>
        <w:t>pouze</w:t>
      </w:r>
      <w:proofErr w:type="spellEnd"/>
      <w:r w:rsidRPr="00B44E7B">
        <w:rPr>
          <w:b/>
          <w:i/>
          <w:u w:val="single"/>
        </w:rPr>
        <w:t xml:space="preserve"> </w:t>
      </w:r>
      <w:proofErr w:type="spellStart"/>
      <w:r w:rsidRPr="00B44E7B">
        <w:rPr>
          <w:b/>
          <w:i/>
          <w:u w:val="single"/>
        </w:rPr>
        <w:t>podnikům</w:t>
      </w:r>
      <w:proofErr w:type="spellEnd"/>
      <w:r w:rsidRPr="00B44E7B">
        <w:rPr>
          <w:b/>
          <w:i/>
          <w:u w:val="single"/>
        </w:rPr>
        <w:t xml:space="preserve">, </w:t>
      </w:r>
      <w:proofErr w:type="spellStart"/>
      <w:r w:rsidRPr="00B44E7B">
        <w:rPr>
          <w:b/>
          <w:i/>
          <w:u w:val="single"/>
        </w:rPr>
        <w:t>které</w:t>
      </w:r>
      <w:proofErr w:type="spellEnd"/>
      <w:r w:rsidRPr="00B44E7B">
        <w:rPr>
          <w:b/>
          <w:i/>
          <w:u w:val="single"/>
        </w:rPr>
        <w:t xml:space="preserve"> </w:t>
      </w:r>
      <w:proofErr w:type="spellStart"/>
      <w:r w:rsidRPr="00B44E7B">
        <w:rPr>
          <w:b/>
          <w:i/>
          <w:u w:val="single"/>
        </w:rPr>
        <w:t>jsou</w:t>
      </w:r>
      <w:proofErr w:type="spellEnd"/>
      <w:r w:rsidRPr="00B44E7B">
        <w:rPr>
          <w:b/>
          <w:i/>
          <w:u w:val="single"/>
        </w:rPr>
        <w:t xml:space="preserve"> </w:t>
      </w:r>
      <w:proofErr w:type="spellStart"/>
      <w:r w:rsidRPr="00B44E7B">
        <w:rPr>
          <w:b/>
          <w:i/>
          <w:u w:val="single"/>
        </w:rPr>
        <w:t>držiteli</w:t>
      </w:r>
      <w:proofErr w:type="spellEnd"/>
      <w:r w:rsidRPr="00B44E7B">
        <w:rPr>
          <w:b/>
          <w:i/>
          <w:u w:val="single"/>
        </w:rPr>
        <w:t xml:space="preserve"> </w:t>
      </w:r>
      <w:proofErr w:type="spellStart"/>
      <w:r w:rsidRPr="00B44E7B">
        <w:rPr>
          <w:b/>
          <w:i/>
          <w:u w:val="single"/>
        </w:rPr>
        <w:t>příslušného</w:t>
      </w:r>
      <w:proofErr w:type="spellEnd"/>
      <w:r w:rsidRPr="00B44E7B">
        <w:rPr>
          <w:b/>
          <w:i/>
          <w:u w:val="single"/>
        </w:rPr>
        <w:t xml:space="preserve"> </w:t>
      </w:r>
      <w:proofErr w:type="spellStart"/>
      <w:r w:rsidRPr="00B44E7B">
        <w:rPr>
          <w:b/>
          <w:i/>
          <w:u w:val="single"/>
        </w:rPr>
        <w:t>certifikátu</w:t>
      </w:r>
      <w:proofErr w:type="spellEnd"/>
      <w:r w:rsidRPr="00B44E7B">
        <w:rPr>
          <w:b/>
          <w:i/>
          <w:u w:val="single"/>
        </w:rPr>
        <w:t xml:space="preserve"> </w:t>
      </w:r>
      <w:proofErr w:type="spellStart"/>
      <w:r w:rsidRPr="00B44E7B">
        <w:rPr>
          <w:b/>
          <w:i/>
          <w:u w:val="single"/>
        </w:rPr>
        <w:t>či</w:t>
      </w:r>
      <w:proofErr w:type="spellEnd"/>
      <w:r w:rsidRPr="00B44E7B">
        <w:rPr>
          <w:b/>
          <w:i/>
          <w:u w:val="single"/>
        </w:rPr>
        <w:t xml:space="preserve"> </w:t>
      </w:r>
      <w:proofErr w:type="spellStart"/>
      <w:r w:rsidRPr="00B44E7B">
        <w:rPr>
          <w:b/>
          <w:i/>
          <w:u w:val="single"/>
        </w:rPr>
        <w:t>osvědčení</w:t>
      </w:r>
      <w:proofErr w:type="spellEnd"/>
      <w:r w:rsidRPr="00B44E7B">
        <w:rPr>
          <w:i/>
        </w:rPr>
        <w:t xml:space="preserve"> v </w:t>
      </w:r>
      <w:proofErr w:type="spellStart"/>
      <w:r w:rsidRPr="00B44E7B">
        <w:rPr>
          <w:i/>
        </w:rPr>
        <w:t>souladu</w:t>
      </w:r>
      <w:proofErr w:type="spellEnd"/>
      <w:r w:rsidRPr="00B44E7B">
        <w:rPr>
          <w:i/>
        </w:rPr>
        <w:t xml:space="preserve"> s </w:t>
      </w:r>
      <w:proofErr w:type="spellStart"/>
      <w:r w:rsidRPr="00B44E7B">
        <w:rPr>
          <w:i/>
        </w:rPr>
        <w:t>článkem</w:t>
      </w:r>
      <w:proofErr w:type="spellEnd"/>
      <w:r w:rsidRPr="00B44E7B">
        <w:rPr>
          <w:i/>
        </w:rPr>
        <w:t xml:space="preserve"> 10 </w:t>
      </w:r>
      <w:proofErr w:type="spellStart"/>
      <w:r w:rsidRPr="00B44E7B">
        <w:rPr>
          <w:i/>
        </w:rPr>
        <w:t>nebo</w:t>
      </w:r>
      <w:proofErr w:type="spellEnd"/>
      <w:r w:rsidRPr="00B44E7B">
        <w:rPr>
          <w:i/>
        </w:rPr>
        <w:t xml:space="preserve"> </w:t>
      </w:r>
      <w:proofErr w:type="spellStart"/>
      <w:r w:rsidRPr="00B44E7B">
        <w:rPr>
          <w:i/>
        </w:rPr>
        <w:t>které</w:t>
      </w:r>
      <w:proofErr w:type="spellEnd"/>
      <w:r w:rsidRPr="00B44E7B">
        <w:rPr>
          <w:i/>
        </w:rPr>
        <w:t xml:space="preserve"> </w:t>
      </w:r>
      <w:proofErr w:type="spellStart"/>
      <w:r w:rsidRPr="00B44E7B">
        <w:rPr>
          <w:i/>
        </w:rPr>
        <w:t>zaměstnávají</w:t>
      </w:r>
      <w:proofErr w:type="spellEnd"/>
      <w:r w:rsidRPr="00B44E7B">
        <w:rPr>
          <w:i/>
        </w:rPr>
        <w:t xml:space="preserve"> </w:t>
      </w:r>
      <w:proofErr w:type="spellStart"/>
      <w:r w:rsidRPr="00B44E7B">
        <w:rPr>
          <w:i/>
        </w:rPr>
        <w:t>osoby</w:t>
      </w:r>
      <w:proofErr w:type="spellEnd"/>
      <w:r w:rsidRPr="00B44E7B">
        <w:rPr>
          <w:i/>
        </w:rPr>
        <w:t xml:space="preserve">, </w:t>
      </w:r>
      <w:proofErr w:type="spellStart"/>
      <w:r w:rsidRPr="00B44E7B">
        <w:rPr>
          <w:i/>
        </w:rPr>
        <w:t>jež</w:t>
      </w:r>
      <w:proofErr w:type="spellEnd"/>
      <w:r w:rsidRPr="00B44E7B">
        <w:rPr>
          <w:i/>
        </w:rPr>
        <w:t xml:space="preserve"> </w:t>
      </w:r>
      <w:proofErr w:type="spellStart"/>
      <w:r w:rsidRPr="00B44E7B">
        <w:rPr>
          <w:i/>
        </w:rPr>
        <w:t>jsou</w:t>
      </w:r>
      <w:proofErr w:type="spellEnd"/>
      <w:r w:rsidRPr="00B44E7B">
        <w:rPr>
          <w:i/>
        </w:rPr>
        <w:t xml:space="preserve"> </w:t>
      </w:r>
      <w:proofErr w:type="spellStart"/>
      <w:r w:rsidRPr="00B44E7B">
        <w:rPr>
          <w:i/>
        </w:rPr>
        <w:t>držiteli</w:t>
      </w:r>
      <w:proofErr w:type="spellEnd"/>
      <w:r w:rsidRPr="00B44E7B">
        <w:rPr>
          <w:i/>
        </w:rPr>
        <w:t xml:space="preserve"> </w:t>
      </w:r>
      <w:proofErr w:type="spellStart"/>
      <w:r w:rsidRPr="00B44E7B">
        <w:rPr>
          <w:i/>
        </w:rPr>
        <w:t>certifikátu</w:t>
      </w:r>
      <w:proofErr w:type="spellEnd"/>
      <w:r w:rsidRPr="00B44E7B">
        <w:rPr>
          <w:i/>
        </w:rPr>
        <w:t xml:space="preserve"> </w:t>
      </w:r>
      <w:proofErr w:type="spellStart"/>
      <w:r w:rsidRPr="00B44E7B">
        <w:rPr>
          <w:i/>
        </w:rPr>
        <w:t>či</w:t>
      </w:r>
      <w:proofErr w:type="spellEnd"/>
      <w:r w:rsidRPr="00B44E7B">
        <w:rPr>
          <w:i/>
        </w:rPr>
        <w:t xml:space="preserve"> </w:t>
      </w:r>
      <w:proofErr w:type="spellStart"/>
      <w:r w:rsidRPr="00B44E7B">
        <w:rPr>
          <w:i/>
        </w:rPr>
        <w:t>osvědčení</w:t>
      </w:r>
      <w:proofErr w:type="spellEnd"/>
      <w:r w:rsidRPr="00B44E7B">
        <w:rPr>
          <w:i/>
        </w:rPr>
        <w:t xml:space="preserve"> o </w:t>
      </w:r>
      <w:proofErr w:type="spellStart"/>
      <w:r w:rsidRPr="00B44E7B">
        <w:rPr>
          <w:i/>
        </w:rPr>
        <w:t>školení</w:t>
      </w:r>
      <w:proofErr w:type="spellEnd"/>
      <w:r w:rsidRPr="00B44E7B">
        <w:rPr>
          <w:i/>
        </w:rPr>
        <w:t xml:space="preserve"> </w:t>
      </w:r>
      <w:proofErr w:type="spellStart"/>
      <w:r w:rsidRPr="00B44E7B">
        <w:rPr>
          <w:i/>
        </w:rPr>
        <w:t>podle</w:t>
      </w:r>
      <w:proofErr w:type="spellEnd"/>
      <w:r w:rsidRPr="00B44E7B">
        <w:rPr>
          <w:i/>
        </w:rPr>
        <w:t xml:space="preserve"> </w:t>
      </w:r>
      <w:proofErr w:type="spellStart"/>
      <w:r w:rsidRPr="00B44E7B">
        <w:rPr>
          <w:i/>
        </w:rPr>
        <w:t>čl</w:t>
      </w:r>
      <w:proofErr w:type="spellEnd"/>
      <w:r w:rsidRPr="00B44E7B">
        <w:rPr>
          <w:i/>
        </w:rPr>
        <w:t xml:space="preserve">. 10 </w:t>
      </w:r>
      <w:proofErr w:type="spellStart"/>
      <w:r w:rsidRPr="00B44E7B">
        <w:rPr>
          <w:i/>
        </w:rPr>
        <w:t>odst</w:t>
      </w:r>
      <w:proofErr w:type="spellEnd"/>
      <w:r w:rsidRPr="00B44E7B">
        <w:rPr>
          <w:i/>
        </w:rPr>
        <w:t xml:space="preserve">. 2 a 5, a </w:t>
      </w:r>
      <w:proofErr w:type="spellStart"/>
      <w:r w:rsidRPr="00B44E7B">
        <w:rPr>
          <w:i/>
        </w:rPr>
        <w:t>pouze</w:t>
      </w:r>
      <w:proofErr w:type="spellEnd"/>
      <w:r w:rsidRPr="00B44E7B">
        <w:rPr>
          <w:i/>
        </w:rPr>
        <w:t xml:space="preserve"> </w:t>
      </w:r>
    </w:p>
    <w:p w14:paraId="1B8371B0" w14:textId="77777777" w:rsidR="00224A83" w:rsidRPr="00B44E7B" w:rsidRDefault="00B44E7B" w:rsidP="00B44E7B">
      <w:pPr>
        <w:pStyle w:val="Bezmezer"/>
        <w:jc w:val="both"/>
        <w:rPr>
          <w:b/>
          <w:i/>
          <w:u w:val="single"/>
        </w:rPr>
      </w:pPr>
      <w:proofErr w:type="spellStart"/>
      <w:r w:rsidRPr="00B44E7B">
        <w:rPr>
          <w:i/>
        </w:rPr>
        <w:t>takové</w:t>
      </w:r>
      <w:proofErr w:type="spellEnd"/>
      <w:r w:rsidRPr="00B44E7B">
        <w:rPr>
          <w:i/>
        </w:rPr>
        <w:t xml:space="preserve"> </w:t>
      </w:r>
      <w:proofErr w:type="spellStart"/>
      <w:r w:rsidRPr="00B44E7B">
        <w:rPr>
          <w:i/>
        </w:rPr>
        <w:t>podniky</w:t>
      </w:r>
      <w:proofErr w:type="spellEnd"/>
      <w:r w:rsidRPr="00B44E7B">
        <w:rPr>
          <w:i/>
        </w:rPr>
        <w:t xml:space="preserve"> </w:t>
      </w:r>
      <w:proofErr w:type="spellStart"/>
      <w:r w:rsidRPr="00B44E7B">
        <w:rPr>
          <w:i/>
        </w:rPr>
        <w:t>mohou</w:t>
      </w:r>
      <w:proofErr w:type="spellEnd"/>
      <w:r w:rsidRPr="00B44E7B">
        <w:rPr>
          <w:i/>
        </w:rPr>
        <w:t xml:space="preserve"> </w:t>
      </w:r>
      <w:proofErr w:type="spellStart"/>
      <w:r w:rsidRPr="00B44E7B">
        <w:rPr>
          <w:i/>
        </w:rPr>
        <w:t>uvedené</w:t>
      </w:r>
      <w:proofErr w:type="spellEnd"/>
      <w:r w:rsidRPr="00B44E7B">
        <w:rPr>
          <w:i/>
        </w:rPr>
        <w:t xml:space="preserve"> </w:t>
      </w:r>
      <w:proofErr w:type="spellStart"/>
      <w:r w:rsidRPr="00B44E7B">
        <w:rPr>
          <w:i/>
        </w:rPr>
        <w:t>plyny</w:t>
      </w:r>
      <w:proofErr w:type="spellEnd"/>
      <w:r w:rsidRPr="00B44E7B">
        <w:rPr>
          <w:i/>
        </w:rPr>
        <w:t xml:space="preserve"> </w:t>
      </w:r>
      <w:proofErr w:type="spellStart"/>
      <w:r w:rsidRPr="00B44E7B">
        <w:rPr>
          <w:i/>
        </w:rPr>
        <w:t>nakupovat</w:t>
      </w:r>
      <w:proofErr w:type="spellEnd"/>
      <w:r w:rsidRPr="00B44E7B">
        <w:rPr>
          <w:i/>
        </w:rPr>
        <w:t xml:space="preserve">. </w:t>
      </w:r>
      <w:proofErr w:type="spellStart"/>
      <w:r w:rsidRPr="00B44E7B">
        <w:rPr>
          <w:b/>
          <w:i/>
          <w:u w:val="single"/>
        </w:rPr>
        <w:t>Tento</w:t>
      </w:r>
      <w:proofErr w:type="spellEnd"/>
      <w:r w:rsidRPr="00B44E7B">
        <w:rPr>
          <w:b/>
          <w:i/>
          <w:u w:val="single"/>
        </w:rPr>
        <w:t xml:space="preserve"> </w:t>
      </w:r>
      <w:proofErr w:type="spellStart"/>
      <w:r w:rsidRPr="00B44E7B">
        <w:rPr>
          <w:b/>
          <w:i/>
          <w:u w:val="single"/>
        </w:rPr>
        <w:t>odstavec</w:t>
      </w:r>
      <w:proofErr w:type="spellEnd"/>
      <w:r w:rsidRPr="00B44E7B">
        <w:rPr>
          <w:b/>
          <w:i/>
          <w:u w:val="single"/>
        </w:rPr>
        <w:t xml:space="preserve"> </w:t>
      </w:r>
      <w:proofErr w:type="spellStart"/>
      <w:r w:rsidRPr="00B44E7B">
        <w:rPr>
          <w:b/>
          <w:i/>
          <w:u w:val="single"/>
        </w:rPr>
        <w:t>nebrání</w:t>
      </w:r>
      <w:proofErr w:type="spellEnd"/>
      <w:r w:rsidRPr="00B44E7B">
        <w:rPr>
          <w:b/>
          <w:i/>
          <w:u w:val="single"/>
        </w:rPr>
        <w:t xml:space="preserve"> </w:t>
      </w:r>
      <w:proofErr w:type="spellStart"/>
      <w:r w:rsidRPr="00B44E7B">
        <w:rPr>
          <w:b/>
          <w:i/>
          <w:u w:val="single"/>
        </w:rPr>
        <w:t>necertifikovaným</w:t>
      </w:r>
      <w:proofErr w:type="spellEnd"/>
      <w:r w:rsidRPr="00B44E7B">
        <w:rPr>
          <w:b/>
          <w:i/>
          <w:u w:val="single"/>
        </w:rPr>
        <w:t xml:space="preserve"> </w:t>
      </w:r>
      <w:proofErr w:type="spellStart"/>
      <w:r w:rsidRPr="00B44E7B">
        <w:rPr>
          <w:b/>
          <w:i/>
          <w:u w:val="single"/>
        </w:rPr>
        <w:t>podnikům</w:t>
      </w:r>
      <w:proofErr w:type="spellEnd"/>
      <w:r w:rsidRPr="00B44E7B">
        <w:rPr>
          <w:b/>
          <w:i/>
          <w:u w:val="single"/>
        </w:rPr>
        <w:t xml:space="preserve">, </w:t>
      </w:r>
      <w:proofErr w:type="spellStart"/>
      <w:r w:rsidRPr="00B44E7B">
        <w:rPr>
          <w:b/>
          <w:i/>
          <w:u w:val="single"/>
        </w:rPr>
        <w:t>které</w:t>
      </w:r>
      <w:proofErr w:type="spellEnd"/>
      <w:r w:rsidRPr="00B44E7B">
        <w:rPr>
          <w:b/>
          <w:i/>
          <w:u w:val="single"/>
        </w:rPr>
        <w:t xml:space="preserve"> </w:t>
      </w:r>
      <w:proofErr w:type="spellStart"/>
      <w:r w:rsidRPr="00B44E7B">
        <w:rPr>
          <w:b/>
          <w:i/>
          <w:u w:val="single"/>
        </w:rPr>
        <w:t>neprovádějí</w:t>
      </w:r>
      <w:proofErr w:type="spellEnd"/>
      <w:r w:rsidRPr="00B44E7B">
        <w:rPr>
          <w:b/>
          <w:i/>
          <w:u w:val="single"/>
        </w:rPr>
        <w:t xml:space="preserve"> </w:t>
      </w:r>
      <w:proofErr w:type="spellStart"/>
      <w:r w:rsidRPr="00B44E7B">
        <w:rPr>
          <w:b/>
          <w:i/>
          <w:u w:val="single"/>
        </w:rPr>
        <w:t>činnosti</w:t>
      </w:r>
      <w:proofErr w:type="spellEnd"/>
      <w:r w:rsidRPr="00B44E7B">
        <w:rPr>
          <w:b/>
          <w:i/>
          <w:u w:val="single"/>
        </w:rPr>
        <w:t xml:space="preserve"> </w:t>
      </w:r>
      <w:proofErr w:type="spellStart"/>
      <w:r w:rsidRPr="00B44E7B">
        <w:rPr>
          <w:b/>
          <w:i/>
          <w:u w:val="single"/>
        </w:rPr>
        <w:t>uvedené</w:t>
      </w:r>
      <w:proofErr w:type="spellEnd"/>
      <w:r w:rsidRPr="00B44E7B">
        <w:rPr>
          <w:b/>
          <w:i/>
          <w:u w:val="single"/>
        </w:rPr>
        <w:t xml:space="preserve"> v </w:t>
      </w:r>
      <w:proofErr w:type="spellStart"/>
      <w:r w:rsidRPr="00B44E7B">
        <w:rPr>
          <w:b/>
          <w:i/>
          <w:u w:val="single"/>
        </w:rPr>
        <w:t>první</w:t>
      </w:r>
      <w:proofErr w:type="spellEnd"/>
      <w:r w:rsidRPr="00B44E7B">
        <w:rPr>
          <w:b/>
          <w:i/>
          <w:u w:val="single"/>
        </w:rPr>
        <w:t xml:space="preserve"> </w:t>
      </w:r>
      <w:proofErr w:type="spellStart"/>
      <w:r w:rsidRPr="00B44E7B">
        <w:rPr>
          <w:b/>
          <w:i/>
          <w:u w:val="single"/>
        </w:rPr>
        <w:t>větě</w:t>
      </w:r>
      <w:proofErr w:type="spellEnd"/>
      <w:r w:rsidRPr="00B44E7B">
        <w:rPr>
          <w:b/>
          <w:i/>
          <w:u w:val="single"/>
        </w:rPr>
        <w:t xml:space="preserve"> </w:t>
      </w:r>
      <w:proofErr w:type="spellStart"/>
      <w:r w:rsidRPr="00B44E7B">
        <w:rPr>
          <w:b/>
          <w:i/>
          <w:u w:val="single"/>
        </w:rPr>
        <w:t>tohoto</w:t>
      </w:r>
      <w:proofErr w:type="spellEnd"/>
      <w:r w:rsidRPr="00B44E7B">
        <w:rPr>
          <w:b/>
          <w:i/>
          <w:u w:val="single"/>
        </w:rPr>
        <w:t xml:space="preserve"> </w:t>
      </w:r>
      <w:proofErr w:type="spellStart"/>
      <w:r w:rsidRPr="00B44E7B">
        <w:rPr>
          <w:b/>
          <w:i/>
          <w:u w:val="single"/>
        </w:rPr>
        <w:t>odstavce</w:t>
      </w:r>
      <w:proofErr w:type="spellEnd"/>
      <w:r w:rsidRPr="00B44E7B">
        <w:rPr>
          <w:b/>
          <w:i/>
          <w:u w:val="single"/>
        </w:rPr>
        <w:t xml:space="preserve">, </w:t>
      </w:r>
      <w:proofErr w:type="spellStart"/>
      <w:r w:rsidRPr="00B44E7B">
        <w:rPr>
          <w:b/>
          <w:i/>
          <w:u w:val="single"/>
        </w:rPr>
        <w:t>ve</w:t>
      </w:r>
      <w:proofErr w:type="spellEnd"/>
      <w:r w:rsidRPr="00B44E7B">
        <w:rPr>
          <w:b/>
          <w:i/>
          <w:u w:val="single"/>
        </w:rPr>
        <w:t xml:space="preserve"> </w:t>
      </w:r>
      <w:proofErr w:type="spellStart"/>
      <w:r w:rsidRPr="00B44E7B">
        <w:rPr>
          <w:b/>
          <w:i/>
          <w:u w:val="single"/>
        </w:rPr>
        <w:t>sběru</w:t>
      </w:r>
      <w:proofErr w:type="spellEnd"/>
      <w:r w:rsidRPr="00B44E7B">
        <w:rPr>
          <w:b/>
          <w:i/>
          <w:u w:val="single"/>
        </w:rPr>
        <w:t xml:space="preserve">, </w:t>
      </w:r>
      <w:proofErr w:type="spellStart"/>
      <w:r w:rsidRPr="00B44E7B">
        <w:rPr>
          <w:b/>
          <w:i/>
          <w:u w:val="single"/>
        </w:rPr>
        <w:t>přepravě</w:t>
      </w:r>
      <w:proofErr w:type="spellEnd"/>
      <w:r w:rsidRPr="00B44E7B">
        <w:rPr>
          <w:b/>
          <w:i/>
          <w:u w:val="single"/>
        </w:rPr>
        <w:t xml:space="preserve"> </w:t>
      </w:r>
      <w:proofErr w:type="spellStart"/>
      <w:r w:rsidRPr="00B44E7B">
        <w:rPr>
          <w:b/>
          <w:i/>
          <w:u w:val="single"/>
        </w:rPr>
        <w:t>či</w:t>
      </w:r>
      <w:proofErr w:type="spellEnd"/>
      <w:r w:rsidRPr="00B44E7B">
        <w:rPr>
          <w:b/>
          <w:i/>
          <w:u w:val="single"/>
        </w:rPr>
        <w:t xml:space="preserve"> </w:t>
      </w:r>
      <w:proofErr w:type="spellStart"/>
      <w:r w:rsidRPr="00B44E7B">
        <w:rPr>
          <w:b/>
          <w:i/>
          <w:u w:val="single"/>
        </w:rPr>
        <w:t>dodávání</w:t>
      </w:r>
      <w:proofErr w:type="spellEnd"/>
      <w:r w:rsidRPr="00B44E7B">
        <w:rPr>
          <w:b/>
          <w:i/>
          <w:u w:val="single"/>
        </w:rPr>
        <w:t xml:space="preserve"> </w:t>
      </w:r>
      <w:proofErr w:type="spellStart"/>
      <w:r w:rsidRPr="00B44E7B">
        <w:rPr>
          <w:b/>
          <w:i/>
          <w:u w:val="single"/>
        </w:rPr>
        <w:t>fluorovaných</w:t>
      </w:r>
      <w:proofErr w:type="spellEnd"/>
      <w:r w:rsidRPr="00B44E7B">
        <w:rPr>
          <w:b/>
          <w:i/>
          <w:u w:val="single"/>
        </w:rPr>
        <w:t xml:space="preserve"> </w:t>
      </w:r>
      <w:proofErr w:type="spellStart"/>
      <w:r w:rsidRPr="00B44E7B">
        <w:rPr>
          <w:b/>
          <w:i/>
          <w:u w:val="single"/>
        </w:rPr>
        <w:t>skleníkových</w:t>
      </w:r>
      <w:proofErr w:type="spellEnd"/>
      <w:r w:rsidRPr="00B44E7B">
        <w:rPr>
          <w:b/>
          <w:i/>
          <w:u w:val="single"/>
        </w:rPr>
        <w:t xml:space="preserve"> </w:t>
      </w:r>
      <w:proofErr w:type="spellStart"/>
      <w:r w:rsidRPr="00B44E7B">
        <w:rPr>
          <w:b/>
          <w:i/>
          <w:u w:val="single"/>
        </w:rPr>
        <w:t>plynů</w:t>
      </w:r>
      <w:proofErr w:type="spellEnd"/>
      <w:r w:rsidRPr="00B44E7B">
        <w:rPr>
          <w:b/>
          <w:i/>
          <w:u w:val="single"/>
        </w:rPr>
        <w:t>”.</w:t>
      </w:r>
      <w:r w:rsidR="00224A83" w:rsidRPr="00B44E7B">
        <w:rPr>
          <w:b/>
          <w:i/>
          <w:u w:val="single"/>
        </w:rPr>
        <w:t xml:space="preserve"> </w:t>
      </w:r>
    </w:p>
    <w:p w14:paraId="1CAD2789" w14:textId="77777777" w:rsidR="00224A83" w:rsidRPr="006A0640" w:rsidRDefault="00224A83" w:rsidP="00224A83">
      <w:pPr>
        <w:pStyle w:val="Bezmezer"/>
        <w:jc w:val="both"/>
      </w:pPr>
    </w:p>
    <w:p w14:paraId="2AF5B7CC" w14:textId="6658940A" w:rsidR="00224A83" w:rsidRPr="00032FBB" w:rsidRDefault="00CF2AB1" w:rsidP="000258C0">
      <w:pPr>
        <w:pStyle w:val="Bezmezer"/>
        <w:jc w:val="both"/>
      </w:pPr>
      <w:proofErr w:type="spellStart"/>
      <w:r>
        <w:rPr>
          <w:b/>
        </w:rPr>
        <w:lastRenderedPageBreak/>
        <w:t>Sdílení</w:t>
      </w:r>
      <w:proofErr w:type="spellEnd"/>
      <w:r>
        <w:rPr>
          <w:b/>
        </w:rPr>
        <w:t xml:space="preserve"> </w:t>
      </w:r>
      <w:proofErr w:type="spellStart"/>
      <w:r>
        <w:rPr>
          <w:b/>
        </w:rPr>
        <w:t>zodpovědnosti</w:t>
      </w:r>
      <w:proofErr w:type="spellEnd"/>
      <w:r>
        <w:rPr>
          <w:b/>
        </w:rPr>
        <w:t xml:space="preserve"> distributor</w:t>
      </w:r>
      <w:r w:rsidR="00501A97">
        <w:rPr>
          <w:b/>
        </w:rPr>
        <w:t xml:space="preserve"> - </w:t>
      </w:r>
      <w:proofErr w:type="spellStart"/>
      <w:r>
        <w:rPr>
          <w:b/>
        </w:rPr>
        <w:t>instalující</w:t>
      </w:r>
      <w:proofErr w:type="spellEnd"/>
      <w:r>
        <w:rPr>
          <w:b/>
        </w:rPr>
        <w:t xml:space="preserve"> </w:t>
      </w:r>
      <w:proofErr w:type="spellStart"/>
      <w:r>
        <w:rPr>
          <w:b/>
        </w:rPr>
        <w:t>osoba</w:t>
      </w:r>
      <w:proofErr w:type="spellEnd"/>
      <w:r w:rsidR="00224A83">
        <w:t xml:space="preserve">: </w:t>
      </w:r>
      <w:proofErr w:type="spellStart"/>
      <w:r>
        <w:t>zodpovědnost</w:t>
      </w:r>
      <w:proofErr w:type="spellEnd"/>
      <w:r>
        <w:t xml:space="preserve"> za </w:t>
      </w:r>
      <w:proofErr w:type="spellStart"/>
      <w:r>
        <w:t>distribuci</w:t>
      </w:r>
      <w:proofErr w:type="spellEnd"/>
      <w:r>
        <w:t xml:space="preserve"> </w:t>
      </w:r>
      <w:proofErr w:type="spellStart"/>
      <w:r>
        <w:t>chladiv</w:t>
      </w:r>
      <w:proofErr w:type="spellEnd"/>
      <w:r>
        <w:t xml:space="preserve"> </w:t>
      </w:r>
      <w:proofErr w:type="spellStart"/>
      <w:r>
        <w:t>certifikovaným</w:t>
      </w:r>
      <w:proofErr w:type="spellEnd"/>
      <w:r>
        <w:t xml:space="preserve"> </w:t>
      </w:r>
      <w:proofErr w:type="spellStart"/>
      <w:r>
        <w:t>podnikům</w:t>
      </w:r>
      <w:proofErr w:type="spellEnd"/>
      <w:r>
        <w:t xml:space="preserve"> je </w:t>
      </w:r>
      <w:proofErr w:type="spellStart"/>
      <w:r>
        <w:t>nyní</w:t>
      </w:r>
      <w:proofErr w:type="spellEnd"/>
      <w:r>
        <w:t xml:space="preserve"> </w:t>
      </w:r>
      <w:proofErr w:type="spellStart"/>
      <w:r>
        <w:t>zcela</w:t>
      </w:r>
      <w:proofErr w:type="spellEnd"/>
      <w:r>
        <w:t xml:space="preserve"> </w:t>
      </w:r>
      <w:proofErr w:type="spellStart"/>
      <w:r>
        <w:t>jastně</w:t>
      </w:r>
      <w:proofErr w:type="spellEnd"/>
      <w:r>
        <w:t xml:space="preserve"> </w:t>
      </w:r>
      <w:proofErr w:type="spellStart"/>
      <w:r>
        <w:t>sdílena</w:t>
      </w:r>
      <w:proofErr w:type="spellEnd"/>
      <w:r>
        <w:t xml:space="preserve"> jak </w:t>
      </w:r>
      <w:proofErr w:type="spellStart"/>
      <w:r>
        <w:t>distributory</w:t>
      </w:r>
      <w:proofErr w:type="spellEnd"/>
      <w:r>
        <w:t xml:space="preserve">, </w:t>
      </w:r>
      <w:proofErr w:type="spellStart"/>
      <w:r>
        <w:t>tak</w:t>
      </w:r>
      <w:proofErr w:type="spellEnd"/>
      <w:r>
        <w:t xml:space="preserve"> </w:t>
      </w:r>
      <w:proofErr w:type="spellStart"/>
      <w:r>
        <w:t>montážními</w:t>
      </w:r>
      <w:proofErr w:type="spellEnd"/>
      <w:r>
        <w:t xml:space="preserve"> </w:t>
      </w:r>
      <w:proofErr w:type="spellStart"/>
      <w:r>
        <w:t>firmami</w:t>
      </w:r>
      <w:proofErr w:type="spellEnd"/>
      <w:r>
        <w:t xml:space="preserve">. </w:t>
      </w:r>
      <w:proofErr w:type="spellStart"/>
      <w:r w:rsidR="000258C0" w:rsidRPr="000258C0">
        <w:rPr>
          <w:b/>
          <w:bCs/>
        </w:rPr>
        <w:t>D</w:t>
      </w:r>
      <w:r w:rsidRPr="000258C0">
        <w:rPr>
          <w:b/>
          <w:bCs/>
        </w:rPr>
        <w:t>istribu</w:t>
      </w:r>
      <w:r w:rsidRPr="00032FBB">
        <w:rPr>
          <w:b/>
        </w:rPr>
        <w:t>toři</w:t>
      </w:r>
      <w:proofErr w:type="spellEnd"/>
      <w:r w:rsidRPr="00032FBB">
        <w:rPr>
          <w:b/>
        </w:rPr>
        <w:t xml:space="preserve"> </w:t>
      </w:r>
      <w:proofErr w:type="spellStart"/>
      <w:r w:rsidRPr="00032FBB">
        <w:rPr>
          <w:b/>
        </w:rPr>
        <w:t>chladiv</w:t>
      </w:r>
      <w:proofErr w:type="spellEnd"/>
      <w:r w:rsidR="000258C0">
        <w:rPr>
          <w:b/>
        </w:rPr>
        <w:t xml:space="preserve"> </w:t>
      </w:r>
      <w:proofErr w:type="spellStart"/>
      <w:r w:rsidR="000258C0">
        <w:rPr>
          <w:b/>
        </w:rPr>
        <w:t>musí</w:t>
      </w:r>
      <w:proofErr w:type="spellEnd"/>
      <w:r w:rsidRPr="00032FBB">
        <w:rPr>
          <w:b/>
        </w:rPr>
        <w:t xml:space="preserve"> </w:t>
      </w:r>
      <w:proofErr w:type="spellStart"/>
      <w:r w:rsidRPr="00032FBB">
        <w:rPr>
          <w:b/>
        </w:rPr>
        <w:t>kontrolovat</w:t>
      </w:r>
      <w:proofErr w:type="spellEnd"/>
      <w:r w:rsidRPr="00032FBB">
        <w:rPr>
          <w:b/>
        </w:rPr>
        <w:t xml:space="preserve">, </w:t>
      </w:r>
      <w:proofErr w:type="spellStart"/>
      <w:r w:rsidRPr="00032FBB">
        <w:rPr>
          <w:b/>
        </w:rPr>
        <w:t>že</w:t>
      </w:r>
      <w:proofErr w:type="spellEnd"/>
      <w:r w:rsidRPr="00032FBB">
        <w:rPr>
          <w:b/>
        </w:rPr>
        <w:t xml:space="preserve"> </w:t>
      </w:r>
      <w:proofErr w:type="spellStart"/>
      <w:r w:rsidRPr="00032FBB">
        <w:rPr>
          <w:b/>
        </w:rPr>
        <w:t>jsou</w:t>
      </w:r>
      <w:proofErr w:type="spellEnd"/>
      <w:r w:rsidRPr="00032FBB">
        <w:rPr>
          <w:b/>
        </w:rPr>
        <w:t xml:space="preserve"> F-</w:t>
      </w:r>
      <w:proofErr w:type="spellStart"/>
      <w:r w:rsidRPr="00032FBB">
        <w:rPr>
          <w:b/>
        </w:rPr>
        <w:t>plyny</w:t>
      </w:r>
      <w:proofErr w:type="spellEnd"/>
      <w:r w:rsidRPr="00032FBB">
        <w:rPr>
          <w:b/>
        </w:rPr>
        <w:t xml:space="preserve"> </w:t>
      </w:r>
      <w:proofErr w:type="spellStart"/>
      <w:r w:rsidRPr="00032FBB">
        <w:rPr>
          <w:b/>
        </w:rPr>
        <w:t>dodávány</w:t>
      </w:r>
      <w:proofErr w:type="spellEnd"/>
      <w:r w:rsidRPr="00032FBB">
        <w:rPr>
          <w:b/>
        </w:rPr>
        <w:t xml:space="preserve"> </w:t>
      </w:r>
      <w:proofErr w:type="spellStart"/>
      <w:r w:rsidRPr="00032FBB">
        <w:rPr>
          <w:b/>
        </w:rPr>
        <w:t>pouze</w:t>
      </w:r>
      <w:proofErr w:type="spellEnd"/>
      <w:r w:rsidRPr="00032FBB">
        <w:rPr>
          <w:b/>
        </w:rPr>
        <w:t xml:space="preserve"> </w:t>
      </w:r>
      <w:proofErr w:type="spellStart"/>
      <w:r w:rsidRPr="00032FBB">
        <w:rPr>
          <w:b/>
        </w:rPr>
        <w:t>certifikovaným</w:t>
      </w:r>
      <w:proofErr w:type="spellEnd"/>
      <w:r w:rsidRPr="00032FBB">
        <w:rPr>
          <w:b/>
        </w:rPr>
        <w:t xml:space="preserve"> </w:t>
      </w:r>
      <w:proofErr w:type="spellStart"/>
      <w:r w:rsidRPr="00032FBB">
        <w:rPr>
          <w:b/>
        </w:rPr>
        <w:t>podnikům</w:t>
      </w:r>
      <w:proofErr w:type="spellEnd"/>
      <w:r w:rsidRPr="00032FBB">
        <w:t xml:space="preserve">. </w:t>
      </w:r>
    </w:p>
    <w:p w14:paraId="2F98DDE2" w14:textId="77777777" w:rsidR="00224A83" w:rsidRPr="006A0640" w:rsidRDefault="00224A83" w:rsidP="00224A83">
      <w:pPr>
        <w:pStyle w:val="Bezmezer"/>
        <w:jc w:val="both"/>
      </w:pPr>
    </w:p>
    <w:p w14:paraId="06683BE7" w14:textId="77777777" w:rsidR="00224A83" w:rsidRPr="006A0640" w:rsidRDefault="00CF2AB1" w:rsidP="00224A83">
      <w:pPr>
        <w:pStyle w:val="Bezmezer"/>
        <w:jc w:val="both"/>
        <w:rPr>
          <w:b/>
          <w:color w:val="2E74B5" w:themeColor="accent1" w:themeShade="BF"/>
          <w:sz w:val="24"/>
          <w:szCs w:val="24"/>
        </w:rPr>
      </w:pPr>
      <w:proofErr w:type="spellStart"/>
      <w:r>
        <w:rPr>
          <w:b/>
          <w:color w:val="2E74B5" w:themeColor="accent1" w:themeShade="BF"/>
          <w:sz w:val="24"/>
          <w:szCs w:val="24"/>
        </w:rPr>
        <w:t>Povinnosti</w:t>
      </w:r>
      <w:proofErr w:type="spellEnd"/>
      <w:r>
        <w:rPr>
          <w:b/>
          <w:color w:val="2E74B5" w:themeColor="accent1" w:themeShade="BF"/>
          <w:sz w:val="24"/>
          <w:szCs w:val="24"/>
        </w:rPr>
        <w:t xml:space="preserve"> </w:t>
      </w:r>
      <w:proofErr w:type="spellStart"/>
      <w:r>
        <w:rPr>
          <w:b/>
          <w:color w:val="2E74B5" w:themeColor="accent1" w:themeShade="BF"/>
          <w:sz w:val="24"/>
          <w:szCs w:val="24"/>
        </w:rPr>
        <w:t>distributorů</w:t>
      </w:r>
      <w:proofErr w:type="spellEnd"/>
      <w:r>
        <w:rPr>
          <w:b/>
          <w:color w:val="2E74B5" w:themeColor="accent1" w:themeShade="BF"/>
          <w:sz w:val="24"/>
          <w:szCs w:val="24"/>
        </w:rPr>
        <w:t xml:space="preserve"> </w:t>
      </w:r>
      <w:proofErr w:type="spellStart"/>
      <w:r>
        <w:rPr>
          <w:b/>
          <w:color w:val="2E74B5" w:themeColor="accent1" w:themeShade="BF"/>
          <w:sz w:val="24"/>
          <w:szCs w:val="24"/>
        </w:rPr>
        <w:t>chladiv</w:t>
      </w:r>
      <w:proofErr w:type="spellEnd"/>
    </w:p>
    <w:p w14:paraId="67CEADCF" w14:textId="77777777" w:rsidR="00224A83" w:rsidRPr="006A0640" w:rsidRDefault="00224A83" w:rsidP="00224A83">
      <w:pPr>
        <w:pStyle w:val="Bezmezer"/>
        <w:jc w:val="both"/>
      </w:pPr>
    </w:p>
    <w:p w14:paraId="2B58984B" w14:textId="3EE54AE9" w:rsidR="00CF2AB1" w:rsidRDefault="00CF2AB1" w:rsidP="00CF2AB1">
      <w:pPr>
        <w:pStyle w:val="Bezmezer"/>
        <w:jc w:val="both"/>
      </w:pPr>
      <w:proofErr w:type="spellStart"/>
      <w:r>
        <w:t>Člán</w:t>
      </w:r>
      <w:r w:rsidR="00D2087D">
        <w:t>e</w:t>
      </w:r>
      <w:r>
        <w:t>k</w:t>
      </w:r>
      <w:proofErr w:type="spellEnd"/>
      <w:r>
        <w:t xml:space="preserve"> </w:t>
      </w:r>
      <w:r w:rsidR="000258C0">
        <w:t>7</w:t>
      </w:r>
      <w:r w:rsidR="002E0035">
        <w:t xml:space="preserve"> </w:t>
      </w:r>
      <w:proofErr w:type="spellStart"/>
      <w:r w:rsidR="00D2087D">
        <w:t>odst</w:t>
      </w:r>
      <w:proofErr w:type="spellEnd"/>
      <w:r w:rsidR="00D2087D">
        <w:t>.</w:t>
      </w:r>
      <w:r>
        <w:t xml:space="preserve"> 3</w:t>
      </w:r>
      <w:r w:rsidR="00224A83" w:rsidRPr="006A0640">
        <w:t xml:space="preserve"> </w:t>
      </w:r>
      <w:proofErr w:type="spellStart"/>
      <w:r w:rsidR="00D2087D">
        <w:t>stanovuje</w:t>
      </w:r>
      <w:proofErr w:type="spellEnd"/>
      <w:r w:rsidR="00D2087D">
        <w:t xml:space="preserve"> </w:t>
      </w:r>
      <w:proofErr w:type="spellStart"/>
      <w:r w:rsidR="00D2087D">
        <w:t>povinnost</w:t>
      </w:r>
      <w:proofErr w:type="spellEnd"/>
      <w:r w:rsidR="00D2087D">
        <w:t xml:space="preserve"> </w:t>
      </w:r>
      <w:proofErr w:type="spellStart"/>
      <w:r>
        <w:t>podnik</w:t>
      </w:r>
      <w:r w:rsidR="00D2087D">
        <w:t>ům</w:t>
      </w:r>
      <w:proofErr w:type="spellEnd"/>
      <w:r>
        <w:t xml:space="preserve"> </w:t>
      </w:r>
      <w:proofErr w:type="spellStart"/>
      <w:r>
        <w:t>dodávající</w:t>
      </w:r>
      <w:r w:rsidR="00D2087D">
        <w:t>m</w:t>
      </w:r>
      <w:proofErr w:type="spellEnd"/>
      <w:r>
        <w:t xml:space="preserve"> </w:t>
      </w:r>
      <w:proofErr w:type="spellStart"/>
      <w:r>
        <w:t>fluorované</w:t>
      </w:r>
      <w:proofErr w:type="spellEnd"/>
      <w:r>
        <w:t xml:space="preserve"> </w:t>
      </w:r>
      <w:proofErr w:type="spellStart"/>
      <w:r>
        <w:t>skleníkové</w:t>
      </w:r>
      <w:proofErr w:type="spellEnd"/>
      <w:r>
        <w:t xml:space="preserve"> </w:t>
      </w:r>
      <w:proofErr w:type="spellStart"/>
      <w:r>
        <w:t>plyny</w:t>
      </w:r>
      <w:proofErr w:type="spellEnd"/>
      <w:r>
        <w:t xml:space="preserve"> </w:t>
      </w:r>
      <w:proofErr w:type="spellStart"/>
      <w:r>
        <w:t>v</w:t>
      </w:r>
      <w:r w:rsidR="00D2087D">
        <w:t>ést</w:t>
      </w:r>
      <w:proofErr w:type="spellEnd"/>
      <w:r>
        <w:t xml:space="preserve"> </w:t>
      </w:r>
      <w:proofErr w:type="spellStart"/>
      <w:r>
        <w:t>záznamy</w:t>
      </w:r>
      <w:proofErr w:type="spellEnd"/>
      <w:r>
        <w:t xml:space="preserve"> </w:t>
      </w:r>
      <w:r w:rsidR="00D2087D">
        <w:t xml:space="preserve">s </w:t>
      </w:r>
      <w:proofErr w:type="spellStart"/>
      <w:r>
        <w:t>příslušný</w:t>
      </w:r>
      <w:r w:rsidR="00D2087D">
        <w:t>mi</w:t>
      </w:r>
      <w:proofErr w:type="spellEnd"/>
      <w:r>
        <w:t xml:space="preserve"> </w:t>
      </w:r>
      <w:proofErr w:type="spellStart"/>
      <w:r>
        <w:t>informac</w:t>
      </w:r>
      <w:r w:rsidR="00D2087D">
        <w:t>emi</w:t>
      </w:r>
      <w:r>
        <w:t>týkajících</w:t>
      </w:r>
      <w:proofErr w:type="spellEnd"/>
      <w:r>
        <w:t xml:space="preserve"> se </w:t>
      </w:r>
      <w:proofErr w:type="spellStart"/>
      <w:r>
        <w:t>osob</w:t>
      </w:r>
      <w:proofErr w:type="spellEnd"/>
      <w:r>
        <w:t xml:space="preserve">, </w:t>
      </w:r>
      <w:proofErr w:type="spellStart"/>
      <w:r>
        <w:t>které</w:t>
      </w:r>
      <w:proofErr w:type="spellEnd"/>
      <w:r>
        <w:t xml:space="preserve"> </w:t>
      </w:r>
      <w:proofErr w:type="spellStart"/>
      <w:r>
        <w:t>fluorované</w:t>
      </w:r>
      <w:proofErr w:type="spellEnd"/>
      <w:r>
        <w:t xml:space="preserve"> </w:t>
      </w:r>
      <w:proofErr w:type="spellStart"/>
      <w:r>
        <w:t>skleníkové</w:t>
      </w:r>
      <w:proofErr w:type="spellEnd"/>
      <w:r>
        <w:t xml:space="preserve"> </w:t>
      </w:r>
      <w:proofErr w:type="spellStart"/>
      <w:r>
        <w:t>plyny</w:t>
      </w:r>
      <w:proofErr w:type="spellEnd"/>
      <w:r>
        <w:t xml:space="preserve"> </w:t>
      </w:r>
      <w:proofErr w:type="spellStart"/>
      <w:r>
        <w:t>nakupují</w:t>
      </w:r>
      <w:proofErr w:type="spellEnd"/>
      <w:r>
        <w:t xml:space="preserve">, </w:t>
      </w:r>
      <w:proofErr w:type="spellStart"/>
      <w:r>
        <w:t>zejména</w:t>
      </w:r>
      <w:proofErr w:type="spellEnd"/>
      <w:r>
        <w:t>:</w:t>
      </w:r>
    </w:p>
    <w:p w14:paraId="00D7335E" w14:textId="77777777" w:rsidR="00CF2AB1" w:rsidRDefault="00CF2AB1" w:rsidP="00CF2AB1">
      <w:pPr>
        <w:pStyle w:val="Bezmezer"/>
        <w:jc w:val="both"/>
      </w:pPr>
    </w:p>
    <w:p w14:paraId="5ADA4083" w14:textId="77777777" w:rsidR="00CF2AB1" w:rsidRDefault="00CF2AB1">
      <w:pPr>
        <w:pStyle w:val="Bezmezer"/>
        <w:numPr>
          <w:ilvl w:val="0"/>
          <w:numId w:val="6"/>
        </w:numPr>
        <w:jc w:val="both"/>
      </w:pPr>
      <w:proofErr w:type="spellStart"/>
      <w:r>
        <w:t>čísla</w:t>
      </w:r>
      <w:proofErr w:type="spellEnd"/>
      <w:r>
        <w:t xml:space="preserve"> </w:t>
      </w:r>
      <w:proofErr w:type="spellStart"/>
      <w:r>
        <w:t>certifikátů</w:t>
      </w:r>
      <w:proofErr w:type="spellEnd"/>
      <w:r>
        <w:t xml:space="preserve"> </w:t>
      </w:r>
      <w:proofErr w:type="spellStart"/>
      <w:r>
        <w:t>osob</w:t>
      </w:r>
      <w:proofErr w:type="spellEnd"/>
      <w:r>
        <w:t xml:space="preserve"> </w:t>
      </w:r>
      <w:proofErr w:type="spellStart"/>
      <w:r>
        <w:t>nakupujících</w:t>
      </w:r>
      <w:proofErr w:type="spellEnd"/>
      <w:r>
        <w:t xml:space="preserve"> </w:t>
      </w:r>
      <w:proofErr w:type="spellStart"/>
      <w:r>
        <w:t>uvedené</w:t>
      </w:r>
      <w:proofErr w:type="spellEnd"/>
      <w:r>
        <w:t xml:space="preserve"> </w:t>
      </w:r>
      <w:proofErr w:type="spellStart"/>
      <w:r>
        <w:t>plyny</w:t>
      </w:r>
      <w:proofErr w:type="spellEnd"/>
      <w:r>
        <w:t xml:space="preserve"> a</w:t>
      </w:r>
    </w:p>
    <w:p w14:paraId="01E9D79B" w14:textId="77777777" w:rsidR="00CF2AB1" w:rsidRDefault="00CF2AB1">
      <w:pPr>
        <w:pStyle w:val="Bezmezer"/>
        <w:numPr>
          <w:ilvl w:val="0"/>
          <w:numId w:val="6"/>
        </w:numPr>
        <w:jc w:val="both"/>
      </w:pPr>
      <w:proofErr w:type="spellStart"/>
      <w:r>
        <w:t>zakoupená</w:t>
      </w:r>
      <w:proofErr w:type="spellEnd"/>
      <w:r>
        <w:t xml:space="preserve"> </w:t>
      </w:r>
      <w:proofErr w:type="spellStart"/>
      <w:r>
        <w:t>množství</w:t>
      </w:r>
      <w:proofErr w:type="spellEnd"/>
      <w:r>
        <w:t xml:space="preserve"> </w:t>
      </w:r>
      <w:proofErr w:type="spellStart"/>
      <w:r w:rsidR="00D0349E">
        <w:t>fluorovaných</w:t>
      </w:r>
      <w:proofErr w:type="spellEnd"/>
      <w:r w:rsidR="00D0349E">
        <w:t xml:space="preserve"> </w:t>
      </w:r>
      <w:proofErr w:type="spellStart"/>
      <w:r w:rsidR="00D0349E">
        <w:t>skleníkových</w:t>
      </w:r>
      <w:proofErr w:type="spellEnd"/>
      <w:r w:rsidR="00D0349E">
        <w:t xml:space="preserve"> </w:t>
      </w:r>
      <w:proofErr w:type="spellStart"/>
      <w:r w:rsidR="00D0349E">
        <w:t>plynů</w:t>
      </w:r>
      <w:proofErr w:type="spellEnd"/>
    </w:p>
    <w:p w14:paraId="03011779" w14:textId="77777777" w:rsidR="00224A83" w:rsidRPr="006A0640" w:rsidRDefault="00224A83" w:rsidP="00224A83">
      <w:pPr>
        <w:pStyle w:val="Bezmezer"/>
        <w:jc w:val="both"/>
      </w:pPr>
    </w:p>
    <w:p w14:paraId="5BEE3F58" w14:textId="77777777" w:rsidR="00224A83" w:rsidRDefault="00D0349E" w:rsidP="00224A83">
      <w:pPr>
        <w:pStyle w:val="Bezmezer"/>
        <w:jc w:val="both"/>
      </w:pPr>
      <w:proofErr w:type="spellStart"/>
      <w:r>
        <w:t>Záznamy</w:t>
      </w:r>
      <w:proofErr w:type="spellEnd"/>
      <w:r>
        <w:t xml:space="preserve"> </w:t>
      </w:r>
      <w:proofErr w:type="spellStart"/>
      <w:r>
        <w:t>musí</w:t>
      </w:r>
      <w:proofErr w:type="spellEnd"/>
      <w:r>
        <w:t xml:space="preserve"> </w:t>
      </w:r>
      <w:proofErr w:type="spellStart"/>
      <w:r>
        <w:t>být</w:t>
      </w:r>
      <w:proofErr w:type="spellEnd"/>
      <w:r>
        <w:t xml:space="preserve"> </w:t>
      </w:r>
      <w:proofErr w:type="spellStart"/>
      <w:r>
        <w:t>uchovávány</w:t>
      </w:r>
      <w:proofErr w:type="spellEnd"/>
      <w:r>
        <w:t xml:space="preserve"> po </w:t>
      </w:r>
      <w:proofErr w:type="spellStart"/>
      <w:r>
        <w:t>dobu</w:t>
      </w:r>
      <w:proofErr w:type="spellEnd"/>
      <w:r>
        <w:t xml:space="preserve"> 5 let pro </w:t>
      </w:r>
      <w:proofErr w:type="spellStart"/>
      <w:r>
        <w:t>účely</w:t>
      </w:r>
      <w:proofErr w:type="spellEnd"/>
      <w:r>
        <w:t xml:space="preserve"> </w:t>
      </w:r>
      <w:proofErr w:type="spellStart"/>
      <w:r>
        <w:t>kontroly</w:t>
      </w:r>
      <w:proofErr w:type="spellEnd"/>
      <w:r>
        <w:t xml:space="preserve">. </w:t>
      </w:r>
    </w:p>
    <w:p w14:paraId="4EE7C3AB" w14:textId="73CD229C" w:rsidR="00224A83" w:rsidRPr="00320CE5" w:rsidRDefault="000258C0" w:rsidP="00224A83">
      <w:pPr>
        <w:pStyle w:val="Nadpis1"/>
        <w:numPr>
          <w:ilvl w:val="0"/>
          <w:numId w:val="1"/>
        </w:numPr>
        <w:rPr>
          <w:rFonts w:asciiTheme="minorHAnsi" w:hAnsiTheme="minorHAnsi"/>
          <w:sz w:val="32"/>
          <w:szCs w:val="32"/>
          <w:u w:val="single"/>
        </w:rPr>
      </w:pPr>
      <w:proofErr w:type="spellStart"/>
      <w:r>
        <w:rPr>
          <w:rFonts w:asciiTheme="minorHAnsi" w:hAnsiTheme="minorHAnsi"/>
          <w:sz w:val="32"/>
          <w:szCs w:val="32"/>
          <w:u w:val="single"/>
        </w:rPr>
        <w:t>P</w:t>
      </w:r>
      <w:r w:rsidR="00416C9F">
        <w:rPr>
          <w:rFonts w:asciiTheme="minorHAnsi" w:hAnsiTheme="minorHAnsi"/>
          <w:sz w:val="32"/>
          <w:szCs w:val="32"/>
          <w:u w:val="single"/>
        </w:rPr>
        <w:t>rodej</w:t>
      </w:r>
      <w:proofErr w:type="spellEnd"/>
      <w:r w:rsidR="00416C9F">
        <w:rPr>
          <w:rFonts w:asciiTheme="minorHAnsi" w:hAnsiTheme="minorHAnsi"/>
          <w:sz w:val="32"/>
          <w:szCs w:val="32"/>
          <w:u w:val="single"/>
        </w:rPr>
        <w:t xml:space="preserve"> </w:t>
      </w:r>
      <w:proofErr w:type="spellStart"/>
      <w:r w:rsidR="00416C9F">
        <w:rPr>
          <w:rFonts w:asciiTheme="minorHAnsi" w:hAnsiTheme="minorHAnsi"/>
          <w:sz w:val="32"/>
          <w:szCs w:val="32"/>
          <w:u w:val="single"/>
        </w:rPr>
        <w:t>přednaplněného</w:t>
      </w:r>
      <w:proofErr w:type="spellEnd"/>
      <w:r w:rsidR="00416C9F">
        <w:rPr>
          <w:rFonts w:asciiTheme="minorHAnsi" w:hAnsiTheme="minorHAnsi"/>
          <w:sz w:val="32"/>
          <w:szCs w:val="32"/>
          <w:u w:val="single"/>
        </w:rPr>
        <w:t xml:space="preserve"> </w:t>
      </w:r>
      <w:proofErr w:type="spellStart"/>
      <w:r w:rsidR="00416C9F">
        <w:rPr>
          <w:rFonts w:asciiTheme="minorHAnsi" w:hAnsiTheme="minorHAnsi"/>
          <w:sz w:val="32"/>
          <w:szCs w:val="32"/>
          <w:u w:val="single"/>
        </w:rPr>
        <w:t>zařízení</w:t>
      </w:r>
      <w:proofErr w:type="spellEnd"/>
    </w:p>
    <w:p w14:paraId="2C4A6784" w14:textId="77777777" w:rsidR="00224A83" w:rsidRDefault="00224A83" w:rsidP="00224A83">
      <w:pPr>
        <w:pStyle w:val="Bezmezer"/>
        <w:jc w:val="both"/>
      </w:pPr>
    </w:p>
    <w:p w14:paraId="3D71F81D" w14:textId="021705A8" w:rsidR="00224A83" w:rsidRPr="003513A0" w:rsidRDefault="00416C9F" w:rsidP="00224A83">
      <w:pPr>
        <w:pStyle w:val="Bezmezer"/>
        <w:jc w:val="both"/>
        <w:rPr>
          <w:b/>
        </w:rPr>
      </w:pPr>
      <w:proofErr w:type="spellStart"/>
      <w:r>
        <w:rPr>
          <w:b/>
          <w:color w:val="00B050"/>
        </w:rPr>
        <w:t>Článek</w:t>
      </w:r>
      <w:proofErr w:type="spellEnd"/>
      <w:r w:rsidR="00224A83" w:rsidRPr="003513A0">
        <w:rPr>
          <w:b/>
          <w:color w:val="00B050"/>
        </w:rPr>
        <w:t xml:space="preserve"> </w:t>
      </w:r>
      <w:r w:rsidR="00224A83">
        <w:rPr>
          <w:b/>
          <w:color w:val="00B050"/>
        </w:rPr>
        <w:t>11</w:t>
      </w:r>
      <w:r w:rsidR="00224A83" w:rsidRPr="003513A0">
        <w:rPr>
          <w:b/>
          <w:color w:val="00B050"/>
        </w:rPr>
        <w:t xml:space="preserve">, </w:t>
      </w:r>
      <w:proofErr w:type="spellStart"/>
      <w:r w:rsidR="004146E5">
        <w:rPr>
          <w:b/>
          <w:color w:val="00B050"/>
        </w:rPr>
        <w:t>odst</w:t>
      </w:r>
      <w:proofErr w:type="spellEnd"/>
      <w:r w:rsidR="004146E5">
        <w:rPr>
          <w:b/>
          <w:color w:val="00B050"/>
        </w:rPr>
        <w:t xml:space="preserve">. </w:t>
      </w:r>
      <w:r w:rsidR="00224A83">
        <w:rPr>
          <w:b/>
          <w:color w:val="00B050"/>
        </w:rPr>
        <w:t>5</w:t>
      </w:r>
    </w:p>
    <w:p w14:paraId="58483D1C" w14:textId="77777777" w:rsidR="00224A83" w:rsidRDefault="00224A83" w:rsidP="00224A83">
      <w:pPr>
        <w:pStyle w:val="Bezmezer"/>
        <w:jc w:val="both"/>
      </w:pPr>
    </w:p>
    <w:p w14:paraId="665D4D6F" w14:textId="77777777" w:rsidR="00224A83" w:rsidRDefault="00416C9F" w:rsidP="00224A83">
      <w:pPr>
        <w:pStyle w:val="Bezmezer"/>
        <w:jc w:val="both"/>
      </w:pPr>
      <w:r>
        <w:t xml:space="preserve">Pro </w:t>
      </w:r>
      <w:proofErr w:type="spellStart"/>
      <w:r>
        <w:t>zajištění</w:t>
      </w:r>
      <w:proofErr w:type="spellEnd"/>
      <w:r>
        <w:t xml:space="preserve"> toho, </w:t>
      </w:r>
      <w:proofErr w:type="spellStart"/>
      <w:r>
        <w:t>že</w:t>
      </w:r>
      <w:proofErr w:type="spellEnd"/>
      <w:r>
        <w:t xml:space="preserve"> </w:t>
      </w:r>
      <w:proofErr w:type="spellStart"/>
      <w:r>
        <w:t>přednaplněné</w:t>
      </w:r>
      <w:proofErr w:type="spellEnd"/>
      <w:r>
        <w:t xml:space="preserve"> </w:t>
      </w:r>
      <w:proofErr w:type="spellStart"/>
      <w:r>
        <w:t>zařízení</w:t>
      </w:r>
      <w:proofErr w:type="spellEnd"/>
      <w:r>
        <w:t xml:space="preserve"> </w:t>
      </w:r>
      <w:proofErr w:type="spellStart"/>
      <w:r>
        <w:t>může</w:t>
      </w:r>
      <w:proofErr w:type="spellEnd"/>
      <w:r>
        <w:t xml:space="preserve"> </w:t>
      </w:r>
      <w:proofErr w:type="spellStart"/>
      <w:r>
        <w:t>instalovat</w:t>
      </w:r>
      <w:proofErr w:type="spellEnd"/>
      <w:r>
        <w:t xml:space="preserve"> </w:t>
      </w:r>
      <w:proofErr w:type="spellStart"/>
      <w:r>
        <w:t>pouze</w:t>
      </w:r>
      <w:proofErr w:type="spellEnd"/>
      <w:r>
        <w:t xml:space="preserve"> </w:t>
      </w:r>
      <w:proofErr w:type="spellStart"/>
      <w:r>
        <w:t>certifikovaný</w:t>
      </w:r>
      <w:proofErr w:type="spellEnd"/>
      <w:r>
        <w:t xml:space="preserve"> </w:t>
      </w:r>
      <w:proofErr w:type="spellStart"/>
      <w:r>
        <w:t>specialista</w:t>
      </w:r>
      <w:proofErr w:type="spellEnd"/>
      <w:r>
        <w:t xml:space="preserve">, </w:t>
      </w:r>
      <w:proofErr w:type="spellStart"/>
      <w:r>
        <w:t>uvádí</w:t>
      </w:r>
      <w:proofErr w:type="spellEnd"/>
      <w:r>
        <w:t xml:space="preserve"> </w:t>
      </w:r>
      <w:proofErr w:type="spellStart"/>
      <w:r>
        <w:t>Nařízení</w:t>
      </w:r>
      <w:proofErr w:type="spellEnd"/>
      <w:r>
        <w:t xml:space="preserve"> 517/2014 toto: </w:t>
      </w:r>
    </w:p>
    <w:p w14:paraId="24709B9A" w14:textId="77777777" w:rsidR="00416C9F" w:rsidRPr="00416C9F" w:rsidRDefault="00416C9F" w:rsidP="00416C9F">
      <w:pPr>
        <w:pStyle w:val="Bezmezer"/>
        <w:jc w:val="both"/>
        <w:rPr>
          <w:i/>
        </w:rPr>
      </w:pPr>
      <w:r>
        <w:rPr>
          <w:i/>
        </w:rPr>
        <w:t>“</w:t>
      </w:r>
      <w:proofErr w:type="spellStart"/>
      <w:r w:rsidRPr="00416C9F">
        <w:rPr>
          <w:i/>
        </w:rPr>
        <w:t>Nehermeticky</w:t>
      </w:r>
      <w:proofErr w:type="spellEnd"/>
      <w:r w:rsidRPr="00416C9F">
        <w:rPr>
          <w:i/>
        </w:rPr>
        <w:t xml:space="preserve"> </w:t>
      </w:r>
      <w:proofErr w:type="spellStart"/>
      <w:r w:rsidRPr="00416C9F">
        <w:rPr>
          <w:i/>
        </w:rPr>
        <w:t>uzavřená</w:t>
      </w:r>
      <w:proofErr w:type="spellEnd"/>
      <w:r w:rsidRPr="00416C9F">
        <w:rPr>
          <w:i/>
        </w:rPr>
        <w:t xml:space="preserve"> </w:t>
      </w:r>
      <w:proofErr w:type="spellStart"/>
      <w:r w:rsidRPr="00416C9F">
        <w:rPr>
          <w:i/>
        </w:rPr>
        <w:t>zařízení</w:t>
      </w:r>
      <w:proofErr w:type="spellEnd"/>
      <w:r w:rsidRPr="00416C9F">
        <w:rPr>
          <w:i/>
        </w:rPr>
        <w:t xml:space="preserve"> </w:t>
      </w:r>
      <w:proofErr w:type="spellStart"/>
      <w:r w:rsidRPr="00416C9F">
        <w:rPr>
          <w:i/>
        </w:rPr>
        <w:t>plněná</w:t>
      </w:r>
      <w:proofErr w:type="spellEnd"/>
      <w:r w:rsidRPr="00416C9F">
        <w:rPr>
          <w:i/>
        </w:rPr>
        <w:t xml:space="preserve"> </w:t>
      </w:r>
      <w:proofErr w:type="spellStart"/>
      <w:r w:rsidRPr="00416C9F">
        <w:rPr>
          <w:i/>
        </w:rPr>
        <w:t>fluorovanými</w:t>
      </w:r>
      <w:proofErr w:type="spellEnd"/>
      <w:r w:rsidRPr="00416C9F">
        <w:rPr>
          <w:i/>
        </w:rPr>
        <w:t xml:space="preserve"> </w:t>
      </w:r>
      <w:proofErr w:type="spellStart"/>
      <w:r w:rsidRPr="00416C9F">
        <w:rPr>
          <w:i/>
        </w:rPr>
        <w:t>skleníkovými</w:t>
      </w:r>
      <w:proofErr w:type="spellEnd"/>
      <w:r w:rsidRPr="00416C9F">
        <w:rPr>
          <w:i/>
        </w:rPr>
        <w:t xml:space="preserve"> </w:t>
      </w:r>
      <w:proofErr w:type="spellStart"/>
      <w:r w:rsidRPr="00416C9F">
        <w:rPr>
          <w:i/>
        </w:rPr>
        <w:t>plyny</w:t>
      </w:r>
      <w:proofErr w:type="spellEnd"/>
      <w:r w:rsidRPr="00416C9F">
        <w:rPr>
          <w:i/>
        </w:rPr>
        <w:t xml:space="preserve"> </w:t>
      </w:r>
      <w:proofErr w:type="spellStart"/>
      <w:r w:rsidRPr="00416C9F">
        <w:rPr>
          <w:i/>
        </w:rPr>
        <w:t>jsou</w:t>
      </w:r>
      <w:proofErr w:type="spellEnd"/>
      <w:r w:rsidRPr="00416C9F">
        <w:rPr>
          <w:i/>
        </w:rPr>
        <w:t xml:space="preserve"> </w:t>
      </w:r>
      <w:proofErr w:type="spellStart"/>
      <w:r w:rsidRPr="00416C9F">
        <w:rPr>
          <w:i/>
        </w:rPr>
        <w:t>prodávána</w:t>
      </w:r>
      <w:proofErr w:type="spellEnd"/>
      <w:r w:rsidRPr="00416C9F">
        <w:rPr>
          <w:i/>
        </w:rPr>
        <w:t xml:space="preserve"> </w:t>
      </w:r>
      <w:proofErr w:type="spellStart"/>
      <w:r w:rsidRPr="00416C9F">
        <w:rPr>
          <w:i/>
        </w:rPr>
        <w:t>konečnému</w:t>
      </w:r>
      <w:proofErr w:type="spellEnd"/>
      <w:r w:rsidRPr="00416C9F">
        <w:rPr>
          <w:i/>
        </w:rPr>
        <w:t xml:space="preserve"> </w:t>
      </w:r>
      <w:proofErr w:type="spellStart"/>
      <w:r w:rsidRPr="00416C9F">
        <w:rPr>
          <w:i/>
        </w:rPr>
        <w:t>uživateli</w:t>
      </w:r>
      <w:proofErr w:type="spellEnd"/>
      <w:r w:rsidRPr="00416C9F">
        <w:rPr>
          <w:i/>
        </w:rPr>
        <w:t xml:space="preserve"> </w:t>
      </w:r>
      <w:proofErr w:type="spellStart"/>
      <w:r w:rsidRPr="00416C9F">
        <w:rPr>
          <w:i/>
        </w:rPr>
        <w:t>pouze</w:t>
      </w:r>
      <w:proofErr w:type="spellEnd"/>
      <w:r w:rsidRPr="00416C9F">
        <w:rPr>
          <w:i/>
        </w:rPr>
        <w:t xml:space="preserve"> </w:t>
      </w:r>
      <w:proofErr w:type="spellStart"/>
      <w:r w:rsidRPr="00416C9F">
        <w:rPr>
          <w:i/>
        </w:rPr>
        <w:t>tehdy</w:t>
      </w:r>
      <w:proofErr w:type="spellEnd"/>
      <w:r w:rsidRPr="00416C9F">
        <w:rPr>
          <w:i/>
        </w:rPr>
        <w:t xml:space="preserve">, je-li </w:t>
      </w:r>
      <w:proofErr w:type="spellStart"/>
      <w:r w:rsidRPr="00416C9F">
        <w:rPr>
          <w:i/>
        </w:rPr>
        <w:t>doloženo</w:t>
      </w:r>
      <w:proofErr w:type="spellEnd"/>
      <w:r w:rsidRPr="00416C9F">
        <w:rPr>
          <w:i/>
        </w:rPr>
        <w:t xml:space="preserve">, </w:t>
      </w:r>
      <w:proofErr w:type="spellStart"/>
      <w:r w:rsidRPr="00416C9F">
        <w:rPr>
          <w:i/>
        </w:rPr>
        <w:t>že</w:t>
      </w:r>
      <w:proofErr w:type="spellEnd"/>
      <w:r w:rsidRPr="00416C9F">
        <w:rPr>
          <w:i/>
        </w:rPr>
        <w:t xml:space="preserve"> </w:t>
      </w:r>
      <w:proofErr w:type="spellStart"/>
      <w:r w:rsidRPr="00416C9F">
        <w:rPr>
          <w:b/>
          <w:i/>
          <w:u w:val="single"/>
        </w:rPr>
        <w:t>instalaci</w:t>
      </w:r>
      <w:proofErr w:type="spellEnd"/>
      <w:r w:rsidRPr="00416C9F">
        <w:rPr>
          <w:b/>
          <w:i/>
          <w:u w:val="single"/>
        </w:rPr>
        <w:t xml:space="preserve"> </w:t>
      </w:r>
      <w:proofErr w:type="spellStart"/>
      <w:r w:rsidRPr="00416C9F">
        <w:rPr>
          <w:b/>
          <w:i/>
          <w:u w:val="single"/>
        </w:rPr>
        <w:t>provede</w:t>
      </w:r>
      <w:proofErr w:type="spellEnd"/>
      <w:r w:rsidRPr="00416C9F">
        <w:rPr>
          <w:b/>
          <w:i/>
          <w:u w:val="single"/>
        </w:rPr>
        <w:t xml:space="preserve"> </w:t>
      </w:r>
      <w:proofErr w:type="spellStart"/>
      <w:r w:rsidRPr="00416C9F">
        <w:rPr>
          <w:b/>
          <w:i/>
          <w:u w:val="single"/>
        </w:rPr>
        <w:t>podnik</w:t>
      </w:r>
      <w:proofErr w:type="spellEnd"/>
      <w:r w:rsidRPr="00416C9F">
        <w:rPr>
          <w:b/>
          <w:i/>
          <w:u w:val="single"/>
        </w:rPr>
        <w:t xml:space="preserve"> </w:t>
      </w:r>
      <w:proofErr w:type="spellStart"/>
      <w:r w:rsidRPr="00416C9F">
        <w:rPr>
          <w:b/>
          <w:i/>
          <w:u w:val="single"/>
        </w:rPr>
        <w:t>certifikovaný</w:t>
      </w:r>
      <w:proofErr w:type="spellEnd"/>
      <w:r w:rsidRPr="00416C9F">
        <w:rPr>
          <w:i/>
        </w:rPr>
        <w:t xml:space="preserve"> v </w:t>
      </w:r>
      <w:proofErr w:type="spellStart"/>
      <w:r w:rsidRPr="00416C9F">
        <w:rPr>
          <w:i/>
        </w:rPr>
        <w:t>souladu</w:t>
      </w:r>
      <w:proofErr w:type="spellEnd"/>
      <w:r w:rsidRPr="00416C9F">
        <w:rPr>
          <w:i/>
        </w:rPr>
        <w:t xml:space="preserve"> s </w:t>
      </w:r>
      <w:proofErr w:type="spellStart"/>
      <w:r w:rsidRPr="00416C9F">
        <w:rPr>
          <w:i/>
        </w:rPr>
        <w:t>článkem</w:t>
      </w:r>
      <w:proofErr w:type="spellEnd"/>
      <w:r w:rsidRPr="00416C9F">
        <w:rPr>
          <w:i/>
        </w:rPr>
        <w:t xml:space="preserve"> 10</w:t>
      </w:r>
      <w:r>
        <w:rPr>
          <w:i/>
        </w:rPr>
        <w:t>”.</w:t>
      </w:r>
    </w:p>
    <w:p w14:paraId="02168FE2" w14:textId="6574137B" w:rsidR="002E0035" w:rsidRPr="00032FBB" w:rsidRDefault="002E0035" w:rsidP="002E0035">
      <w:pPr>
        <w:rPr>
          <w:rFonts w:cstheme="minorHAnsi"/>
          <w:sz w:val="24"/>
          <w:szCs w:val="24"/>
        </w:rPr>
      </w:pPr>
      <w:proofErr w:type="spellStart"/>
      <w:r w:rsidRPr="00032FBB">
        <w:t>Zákon</w:t>
      </w:r>
      <w:proofErr w:type="spellEnd"/>
      <w:r w:rsidRPr="00032FBB">
        <w:t xml:space="preserve"> č. 89/</w:t>
      </w:r>
      <w:proofErr w:type="gramStart"/>
      <w:r w:rsidRPr="00032FBB">
        <w:t xml:space="preserve">2017 </w:t>
      </w:r>
      <w:r w:rsidRPr="00032FBB">
        <w:rPr>
          <w:rFonts w:cstheme="minorHAnsi"/>
          <w:sz w:val="24"/>
          <w:szCs w:val="24"/>
        </w:rPr>
        <w:t xml:space="preserve"> v</w:t>
      </w:r>
      <w:proofErr w:type="gramEnd"/>
      <w:r w:rsidRPr="00032FBB">
        <w:rPr>
          <w:rFonts w:cstheme="minorHAnsi"/>
          <w:sz w:val="24"/>
          <w:szCs w:val="24"/>
        </w:rPr>
        <w:t> </w:t>
      </w:r>
      <w:proofErr w:type="spellStart"/>
      <w:r w:rsidRPr="00032FBB">
        <w:rPr>
          <w:rFonts w:cstheme="minorHAnsi"/>
          <w:sz w:val="24"/>
          <w:szCs w:val="24"/>
        </w:rPr>
        <w:t>paragrafu</w:t>
      </w:r>
      <w:proofErr w:type="spellEnd"/>
      <w:r w:rsidRPr="00032FBB">
        <w:rPr>
          <w:rFonts w:cstheme="minorHAnsi"/>
          <w:sz w:val="24"/>
          <w:szCs w:val="24"/>
        </w:rPr>
        <w:t xml:space="preserve"> 4 </w:t>
      </w:r>
      <w:proofErr w:type="spellStart"/>
      <w:r w:rsidRPr="00032FBB">
        <w:rPr>
          <w:rFonts w:cstheme="minorHAnsi"/>
          <w:sz w:val="24"/>
          <w:szCs w:val="24"/>
        </w:rPr>
        <w:t>odstavci</w:t>
      </w:r>
      <w:proofErr w:type="spellEnd"/>
      <w:r w:rsidRPr="00032FBB">
        <w:rPr>
          <w:rFonts w:cstheme="minorHAnsi"/>
          <w:sz w:val="24"/>
          <w:szCs w:val="24"/>
        </w:rPr>
        <w:t xml:space="preserve"> 5 </w:t>
      </w:r>
      <w:proofErr w:type="spellStart"/>
      <w:r w:rsidRPr="00032FBB">
        <w:rPr>
          <w:rFonts w:cstheme="minorHAnsi"/>
          <w:sz w:val="24"/>
          <w:szCs w:val="24"/>
        </w:rPr>
        <w:t>říká</w:t>
      </w:r>
      <w:proofErr w:type="spellEnd"/>
      <w:r w:rsidRPr="00032FBB">
        <w:rPr>
          <w:rFonts w:cstheme="minorHAnsi"/>
          <w:sz w:val="24"/>
          <w:szCs w:val="24"/>
        </w:rPr>
        <w:t>:</w:t>
      </w:r>
    </w:p>
    <w:p w14:paraId="53FEF9A9" w14:textId="5560DF12" w:rsidR="002E0035" w:rsidRPr="00512BE3" w:rsidRDefault="002E0035" w:rsidP="002E0035">
      <w:pPr>
        <w:autoSpaceDE w:val="0"/>
        <w:autoSpaceDN w:val="0"/>
        <w:adjustRightInd w:val="0"/>
        <w:spacing w:after="0" w:line="240" w:lineRule="auto"/>
        <w:rPr>
          <w:rFonts w:cstheme="minorHAnsi"/>
          <w:sz w:val="24"/>
          <w:szCs w:val="24"/>
          <w:highlight w:val="yellow"/>
        </w:rPr>
      </w:pPr>
      <w:r w:rsidRPr="00032FBB">
        <w:rPr>
          <w:rFonts w:cstheme="minorHAnsi"/>
          <w:sz w:val="24"/>
          <w:szCs w:val="24"/>
        </w:rPr>
        <w:t>„</w:t>
      </w:r>
      <w:proofErr w:type="spellStart"/>
      <w:r w:rsidRPr="00032FBB">
        <w:rPr>
          <w:rFonts w:cstheme="minorHAnsi"/>
          <w:sz w:val="24"/>
          <w:szCs w:val="24"/>
        </w:rPr>
        <w:t>Osoba</w:t>
      </w:r>
      <w:proofErr w:type="spellEnd"/>
      <w:r w:rsidRPr="00032FBB">
        <w:rPr>
          <w:rFonts w:cstheme="minorHAnsi"/>
          <w:sz w:val="24"/>
          <w:szCs w:val="24"/>
        </w:rPr>
        <w:t xml:space="preserve">, </w:t>
      </w:r>
      <w:proofErr w:type="spellStart"/>
      <w:r w:rsidRPr="00032FBB">
        <w:rPr>
          <w:rFonts w:cstheme="minorHAnsi"/>
          <w:sz w:val="24"/>
          <w:szCs w:val="24"/>
        </w:rPr>
        <w:t>která</w:t>
      </w:r>
      <w:proofErr w:type="spellEnd"/>
      <w:r w:rsidRPr="00032FBB">
        <w:rPr>
          <w:rFonts w:cstheme="minorHAnsi"/>
          <w:sz w:val="24"/>
          <w:szCs w:val="24"/>
        </w:rPr>
        <w:t xml:space="preserve"> </w:t>
      </w:r>
      <w:proofErr w:type="spellStart"/>
      <w:r w:rsidRPr="00032FBB">
        <w:rPr>
          <w:rFonts w:cstheme="minorHAnsi"/>
          <w:sz w:val="24"/>
          <w:szCs w:val="24"/>
        </w:rPr>
        <w:t>prodává</w:t>
      </w:r>
      <w:proofErr w:type="spellEnd"/>
      <w:r w:rsidRPr="00032FBB">
        <w:rPr>
          <w:rFonts w:cstheme="minorHAnsi"/>
          <w:sz w:val="24"/>
          <w:szCs w:val="24"/>
        </w:rPr>
        <w:t xml:space="preserve"> </w:t>
      </w:r>
      <w:proofErr w:type="spellStart"/>
      <w:r w:rsidRPr="00032FBB">
        <w:rPr>
          <w:rFonts w:cstheme="minorHAnsi"/>
          <w:sz w:val="24"/>
          <w:szCs w:val="24"/>
        </w:rPr>
        <w:t>konečnému</w:t>
      </w:r>
      <w:proofErr w:type="spellEnd"/>
      <w:r w:rsidRPr="00032FBB">
        <w:rPr>
          <w:rFonts w:cstheme="minorHAnsi"/>
          <w:sz w:val="24"/>
          <w:szCs w:val="24"/>
        </w:rPr>
        <w:t xml:space="preserve"> </w:t>
      </w:r>
      <w:proofErr w:type="spellStart"/>
      <w:r w:rsidRPr="00032FBB">
        <w:rPr>
          <w:rFonts w:cstheme="minorHAnsi"/>
          <w:sz w:val="24"/>
          <w:szCs w:val="24"/>
        </w:rPr>
        <w:t>uživateli</w:t>
      </w:r>
      <w:proofErr w:type="spellEnd"/>
      <w:r w:rsidRPr="00032FBB">
        <w:rPr>
          <w:rFonts w:cstheme="minorHAnsi"/>
          <w:sz w:val="24"/>
          <w:szCs w:val="24"/>
        </w:rPr>
        <w:t xml:space="preserve"> </w:t>
      </w:r>
      <w:proofErr w:type="spellStart"/>
      <w:r w:rsidRPr="00032FBB">
        <w:rPr>
          <w:rFonts w:cstheme="minorHAnsi"/>
          <w:sz w:val="24"/>
          <w:szCs w:val="24"/>
        </w:rPr>
        <w:t>nehermeticky</w:t>
      </w:r>
      <w:proofErr w:type="spellEnd"/>
      <w:r w:rsidRPr="00032FBB">
        <w:rPr>
          <w:rFonts w:cstheme="minorHAnsi"/>
          <w:sz w:val="24"/>
          <w:szCs w:val="24"/>
        </w:rPr>
        <w:t xml:space="preserve"> </w:t>
      </w:r>
      <w:proofErr w:type="spellStart"/>
      <w:r w:rsidRPr="00032FBB">
        <w:rPr>
          <w:rFonts w:cstheme="minorHAnsi"/>
          <w:sz w:val="24"/>
          <w:szCs w:val="24"/>
        </w:rPr>
        <w:t>uzavřené</w:t>
      </w:r>
      <w:proofErr w:type="spellEnd"/>
      <w:r w:rsidRPr="00032FBB">
        <w:rPr>
          <w:rFonts w:cstheme="minorHAnsi"/>
          <w:sz w:val="24"/>
          <w:szCs w:val="24"/>
        </w:rPr>
        <w:t xml:space="preserve"> </w:t>
      </w:r>
      <w:proofErr w:type="spellStart"/>
      <w:r w:rsidRPr="00032FBB">
        <w:rPr>
          <w:rFonts w:cstheme="minorHAnsi"/>
          <w:sz w:val="24"/>
          <w:szCs w:val="24"/>
        </w:rPr>
        <w:t>zařízení</w:t>
      </w:r>
      <w:proofErr w:type="spellEnd"/>
      <w:r w:rsidRPr="00032FBB">
        <w:rPr>
          <w:rFonts w:cstheme="minorHAnsi"/>
          <w:sz w:val="24"/>
          <w:szCs w:val="24"/>
        </w:rPr>
        <w:t xml:space="preserve"> </w:t>
      </w:r>
      <w:proofErr w:type="spellStart"/>
      <w:r w:rsidRPr="00032FBB">
        <w:rPr>
          <w:rFonts w:cstheme="minorHAnsi"/>
          <w:sz w:val="24"/>
          <w:szCs w:val="24"/>
        </w:rPr>
        <w:t>plněné</w:t>
      </w:r>
      <w:proofErr w:type="spellEnd"/>
      <w:r w:rsidRPr="00032FBB">
        <w:rPr>
          <w:rFonts w:cstheme="minorHAnsi"/>
          <w:sz w:val="24"/>
          <w:szCs w:val="24"/>
        </w:rPr>
        <w:t xml:space="preserve"> </w:t>
      </w:r>
      <w:proofErr w:type="spellStart"/>
      <w:r w:rsidRPr="00032FBB">
        <w:rPr>
          <w:rFonts w:cstheme="minorHAnsi"/>
          <w:sz w:val="24"/>
          <w:szCs w:val="24"/>
        </w:rPr>
        <w:t>fluorovanými</w:t>
      </w:r>
      <w:proofErr w:type="spellEnd"/>
      <w:r w:rsidRPr="00032FBB">
        <w:rPr>
          <w:rFonts w:cstheme="minorHAnsi"/>
          <w:sz w:val="24"/>
          <w:szCs w:val="24"/>
        </w:rPr>
        <w:t xml:space="preserve"> </w:t>
      </w:r>
      <w:proofErr w:type="spellStart"/>
      <w:r w:rsidRPr="00032FBB">
        <w:rPr>
          <w:rFonts w:cstheme="minorHAnsi"/>
          <w:sz w:val="24"/>
          <w:szCs w:val="24"/>
        </w:rPr>
        <w:t>skleníkovými</w:t>
      </w:r>
      <w:proofErr w:type="spellEnd"/>
      <w:r w:rsidRPr="00032FBB">
        <w:rPr>
          <w:rFonts w:cstheme="minorHAnsi"/>
          <w:sz w:val="24"/>
          <w:szCs w:val="24"/>
        </w:rPr>
        <w:t xml:space="preserve"> </w:t>
      </w:r>
      <w:proofErr w:type="spellStart"/>
      <w:r w:rsidRPr="00032FBB">
        <w:rPr>
          <w:rFonts w:cstheme="minorHAnsi"/>
          <w:sz w:val="24"/>
          <w:szCs w:val="24"/>
        </w:rPr>
        <w:t>plyny</w:t>
      </w:r>
      <w:proofErr w:type="spellEnd"/>
      <w:r w:rsidRPr="00032FBB">
        <w:rPr>
          <w:rFonts w:cstheme="minorHAnsi"/>
          <w:sz w:val="24"/>
          <w:szCs w:val="24"/>
        </w:rPr>
        <w:t xml:space="preserve">, </w:t>
      </w:r>
      <w:proofErr w:type="spellStart"/>
      <w:r w:rsidRPr="00032FBB">
        <w:rPr>
          <w:rFonts w:cstheme="minorHAnsi"/>
          <w:sz w:val="24"/>
          <w:szCs w:val="24"/>
        </w:rPr>
        <w:t>smí</w:t>
      </w:r>
      <w:proofErr w:type="spellEnd"/>
      <w:r w:rsidRPr="00032FBB">
        <w:rPr>
          <w:rFonts w:cstheme="minorHAnsi"/>
          <w:sz w:val="24"/>
          <w:szCs w:val="24"/>
        </w:rPr>
        <w:t xml:space="preserve"> </w:t>
      </w:r>
      <w:proofErr w:type="spellStart"/>
      <w:r w:rsidRPr="00032FBB">
        <w:rPr>
          <w:rFonts w:cstheme="minorHAnsi"/>
          <w:sz w:val="24"/>
          <w:szCs w:val="24"/>
        </w:rPr>
        <w:t>takové</w:t>
      </w:r>
      <w:proofErr w:type="spellEnd"/>
      <w:r w:rsidRPr="00032FBB">
        <w:rPr>
          <w:rFonts w:cstheme="minorHAnsi"/>
          <w:sz w:val="24"/>
          <w:szCs w:val="24"/>
        </w:rPr>
        <w:t xml:space="preserve"> </w:t>
      </w:r>
      <w:proofErr w:type="spellStart"/>
      <w:r w:rsidRPr="00032FBB">
        <w:rPr>
          <w:rFonts w:cstheme="minorHAnsi"/>
          <w:sz w:val="24"/>
          <w:szCs w:val="24"/>
        </w:rPr>
        <w:t>zařízení</w:t>
      </w:r>
      <w:proofErr w:type="spellEnd"/>
      <w:r w:rsidRPr="00032FBB">
        <w:rPr>
          <w:rFonts w:cstheme="minorHAnsi"/>
          <w:sz w:val="24"/>
          <w:szCs w:val="24"/>
        </w:rPr>
        <w:t xml:space="preserve"> </w:t>
      </w:r>
      <w:proofErr w:type="spellStart"/>
      <w:r w:rsidRPr="00032FBB">
        <w:rPr>
          <w:rFonts w:cstheme="minorHAnsi"/>
          <w:sz w:val="24"/>
          <w:szCs w:val="24"/>
        </w:rPr>
        <w:t>prodat</w:t>
      </w:r>
      <w:proofErr w:type="spellEnd"/>
      <w:r w:rsidRPr="00032FBB">
        <w:rPr>
          <w:rFonts w:cstheme="minorHAnsi"/>
          <w:sz w:val="24"/>
          <w:szCs w:val="24"/>
        </w:rPr>
        <w:t xml:space="preserve">, </w:t>
      </w:r>
      <w:proofErr w:type="spellStart"/>
      <w:r w:rsidRPr="00032FBB">
        <w:rPr>
          <w:rFonts w:cstheme="minorHAnsi"/>
          <w:sz w:val="24"/>
          <w:szCs w:val="24"/>
        </w:rPr>
        <w:t>jen</w:t>
      </w:r>
      <w:proofErr w:type="spellEnd"/>
      <w:r w:rsidRPr="00032FBB">
        <w:rPr>
          <w:rFonts w:cstheme="minorHAnsi"/>
          <w:sz w:val="24"/>
          <w:szCs w:val="24"/>
        </w:rPr>
        <w:t xml:space="preserve"> je-li </w:t>
      </w:r>
      <w:proofErr w:type="spellStart"/>
      <w:r w:rsidRPr="00032FBB">
        <w:rPr>
          <w:rFonts w:cstheme="minorHAnsi"/>
          <w:sz w:val="24"/>
          <w:szCs w:val="24"/>
        </w:rPr>
        <w:t>doloženo</w:t>
      </w:r>
      <w:proofErr w:type="spellEnd"/>
      <w:r w:rsidRPr="00032FBB">
        <w:rPr>
          <w:rFonts w:cstheme="minorHAnsi"/>
          <w:sz w:val="24"/>
          <w:szCs w:val="24"/>
        </w:rPr>
        <w:t xml:space="preserve"> </w:t>
      </w:r>
      <w:proofErr w:type="spellStart"/>
      <w:r w:rsidRPr="00032FBB">
        <w:rPr>
          <w:rFonts w:cstheme="minorHAnsi"/>
          <w:sz w:val="24"/>
          <w:szCs w:val="24"/>
        </w:rPr>
        <w:t>písemnou</w:t>
      </w:r>
      <w:proofErr w:type="spellEnd"/>
      <w:r w:rsidRPr="00032FBB">
        <w:rPr>
          <w:rFonts w:cstheme="minorHAnsi"/>
          <w:sz w:val="24"/>
          <w:szCs w:val="24"/>
        </w:rPr>
        <w:t xml:space="preserve"> </w:t>
      </w:r>
      <w:proofErr w:type="spellStart"/>
      <w:r w:rsidRPr="00032FBB">
        <w:rPr>
          <w:rFonts w:cstheme="minorHAnsi"/>
          <w:sz w:val="24"/>
          <w:szCs w:val="24"/>
        </w:rPr>
        <w:t>smlouvou</w:t>
      </w:r>
      <w:proofErr w:type="spellEnd"/>
      <w:r w:rsidRPr="00032FBB">
        <w:rPr>
          <w:rFonts w:cstheme="minorHAnsi"/>
          <w:sz w:val="24"/>
          <w:szCs w:val="24"/>
        </w:rPr>
        <w:t xml:space="preserve">, s </w:t>
      </w:r>
      <w:proofErr w:type="spellStart"/>
      <w:r w:rsidRPr="00032FBB">
        <w:rPr>
          <w:rFonts w:cstheme="minorHAnsi"/>
          <w:sz w:val="24"/>
          <w:szCs w:val="24"/>
        </w:rPr>
        <w:t>uvedením</w:t>
      </w:r>
      <w:proofErr w:type="spellEnd"/>
      <w:r w:rsidRPr="00032FBB">
        <w:rPr>
          <w:rFonts w:cstheme="minorHAnsi"/>
          <w:sz w:val="24"/>
          <w:szCs w:val="24"/>
        </w:rPr>
        <w:t xml:space="preserve"> </w:t>
      </w:r>
      <w:proofErr w:type="spellStart"/>
      <w:r w:rsidRPr="00032FBB">
        <w:rPr>
          <w:rFonts w:cstheme="minorHAnsi"/>
          <w:sz w:val="24"/>
          <w:szCs w:val="24"/>
        </w:rPr>
        <w:t>výrobního</w:t>
      </w:r>
      <w:proofErr w:type="spellEnd"/>
      <w:r w:rsidRPr="00032FBB">
        <w:rPr>
          <w:rFonts w:cstheme="minorHAnsi"/>
          <w:sz w:val="24"/>
          <w:szCs w:val="24"/>
        </w:rPr>
        <w:t xml:space="preserve"> </w:t>
      </w:r>
      <w:proofErr w:type="spellStart"/>
      <w:r w:rsidRPr="00032FBB">
        <w:rPr>
          <w:rFonts w:cstheme="minorHAnsi"/>
          <w:sz w:val="24"/>
          <w:szCs w:val="24"/>
        </w:rPr>
        <w:t>čísla</w:t>
      </w:r>
      <w:proofErr w:type="spellEnd"/>
      <w:r w:rsidRPr="00032FBB">
        <w:rPr>
          <w:rFonts w:cstheme="minorHAnsi"/>
          <w:sz w:val="24"/>
          <w:szCs w:val="24"/>
        </w:rPr>
        <w:t xml:space="preserve"> </w:t>
      </w:r>
      <w:proofErr w:type="spellStart"/>
      <w:r w:rsidRPr="00032FBB">
        <w:rPr>
          <w:rFonts w:cstheme="minorHAnsi"/>
          <w:sz w:val="24"/>
          <w:szCs w:val="24"/>
        </w:rPr>
        <w:t>zařízení</w:t>
      </w:r>
      <w:proofErr w:type="spellEnd"/>
      <w:r w:rsidRPr="00032FBB">
        <w:rPr>
          <w:rFonts w:cstheme="minorHAnsi"/>
          <w:sz w:val="24"/>
          <w:szCs w:val="24"/>
        </w:rPr>
        <w:t xml:space="preserve">, </w:t>
      </w:r>
      <w:proofErr w:type="spellStart"/>
      <w:r w:rsidRPr="00032FBB">
        <w:rPr>
          <w:rFonts w:cstheme="minorHAnsi"/>
          <w:sz w:val="24"/>
          <w:szCs w:val="24"/>
        </w:rPr>
        <w:t>že</w:t>
      </w:r>
      <w:proofErr w:type="spellEnd"/>
      <w:r w:rsidRPr="00032FBB">
        <w:rPr>
          <w:rFonts w:cstheme="minorHAnsi"/>
          <w:sz w:val="24"/>
          <w:szCs w:val="24"/>
        </w:rPr>
        <w:t xml:space="preserve"> </w:t>
      </w:r>
      <w:proofErr w:type="spellStart"/>
      <w:r w:rsidRPr="00032FBB">
        <w:rPr>
          <w:rFonts w:cstheme="minorHAnsi"/>
          <w:sz w:val="24"/>
          <w:szCs w:val="24"/>
        </w:rPr>
        <w:t>jeho</w:t>
      </w:r>
      <w:proofErr w:type="spellEnd"/>
      <w:r w:rsidRPr="00032FBB">
        <w:rPr>
          <w:rFonts w:cstheme="minorHAnsi"/>
          <w:sz w:val="24"/>
          <w:szCs w:val="24"/>
        </w:rPr>
        <w:t xml:space="preserve"> </w:t>
      </w:r>
      <w:proofErr w:type="spellStart"/>
      <w:r w:rsidRPr="00032FBB">
        <w:rPr>
          <w:rFonts w:cstheme="minorHAnsi"/>
          <w:sz w:val="24"/>
          <w:szCs w:val="24"/>
        </w:rPr>
        <w:t>instalace</w:t>
      </w:r>
      <w:proofErr w:type="spellEnd"/>
      <w:r w:rsidRPr="00032FBB">
        <w:rPr>
          <w:rFonts w:cstheme="minorHAnsi"/>
          <w:sz w:val="24"/>
          <w:szCs w:val="24"/>
        </w:rPr>
        <w:t xml:space="preserve"> </w:t>
      </w:r>
      <w:proofErr w:type="spellStart"/>
      <w:r w:rsidRPr="00032FBB">
        <w:rPr>
          <w:rFonts w:cstheme="minorHAnsi"/>
          <w:sz w:val="24"/>
          <w:szCs w:val="24"/>
        </w:rPr>
        <w:t>bude</w:t>
      </w:r>
      <w:proofErr w:type="spellEnd"/>
      <w:r w:rsidRPr="00032FBB">
        <w:rPr>
          <w:rFonts w:cstheme="minorHAnsi"/>
          <w:sz w:val="24"/>
          <w:szCs w:val="24"/>
        </w:rPr>
        <w:t xml:space="preserve"> </w:t>
      </w:r>
      <w:proofErr w:type="spellStart"/>
      <w:r w:rsidRPr="00032FBB">
        <w:rPr>
          <w:rFonts w:cstheme="minorHAnsi"/>
          <w:sz w:val="24"/>
          <w:szCs w:val="24"/>
        </w:rPr>
        <w:t>provedena</w:t>
      </w:r>
      <w:proofErr w:type="spellEnd"/>
      <w:r w:rsidRPr="00032FBB">
        <w:rPr>
          <w:rFonts w:cstheme="minorHAnsi"/>
          <w:sz w:val="24"/>
          <w:szCs w:val="24"/>
        </w:rPr>
        <w:t xml:space="preserve"> </w:t>
      </w:r>
      <w:proofErr w:type="spellStart"/>
      <w:r w:rsidRPr="00032FBB">
        <w:rPr>
          <w:rFonts w:cstheme="minorHAnsi"/>
          <w:sz w:val="24"/>
          <w:szCs w:val="24"/>
        </w:rPr>
        <w:t>certifikovanou</w:t>
      </w:r>
      <w:proofErr w:type="spellEnd"/>
      <w:r w:rsidRPr="00032FBB">
        <w:rPr>
          <w:rFonts w:cstheme="minorHAnsi"/>
          <w:sz w:val="24"/>
          <w:szCs w:val="24"/>
        </w:rPr>
        <w:t xml:space="preserve"> </w:t>
      </w:r>
      <w:proofErr w:type="spellStart"/>
      <w:r w:rsidRPr="00032FBB">
        <w:rPr>
          <w:rFonts w:cstheme="minorHAnsi"/>
          <w:sz w:val="24"/>
          <w:szCs w:val="24"/>
        </w:rPr>
        <w:t>osobou</w:t>
      </w:r>
      <w:proofErr w:type="spellEnd"/>
      <w:r w:rsidRPr="00032FBB">
        <w:rPr>
          <w:rFonts w:cstheme="minorHAnsi"/>
          <w:sz w:val="24"/>
          <w:szCs w:val="24"/>
        </w:rPr>
        <w:t xml:space="preserve">. </w:t>
      </w:r>
      <w:proofErr w:type="spellStart"/>
      <w:r w:rsidRPr="00032FBB">
        <w:rPr>
          <w:rFonts w:cstheme="minorHAnsi"/>
          <w:sz w:val="24"/>
          <w:szCs w:val="24"/>
        </w:rPr>
        <w:t>Prodejce</w:t>
      </w:r>
      <w:proofErr w:type="spellEnd"/>
      <w:r w:rsidRPr="00032FBB">
        <w:rPr>
          <w:rFonts w:cstheme="minorHAnsi"/>
          <w:sz w:val="24"/>
          <w:szCs w:val="24"/>
        </w:rPr>
        <w:t xml:space="preserve"> </w:t>
      </w:r>
      <w:proofErr w:type="spellStart"/>
      <w:r w:rsidRPr="00032FBB">
        <w:rPr>
          <w:rFonts w:cstheme="minorHAnsi"/>
          <w:sz w:val="24"/>
          <w:szCs w:val="24"/>
        </w:rPr>
        <w:t>nehermeticky</w:t>
      </w:r>
      <w:proofErr w:type="spellEnd"/>
      <w:r w:rsidRPr="00032FBB">
        <w:rPr>
          <w:rFonts w:cstheme="minorHAnsi"/>
          <w:sz w:val="24"/>
          <w:szCs w:val="24"/>
        </w:rPr>
        <w:t xml:space="preserve"> </w:t>
      </w:r>
      <w:proofErr w:type="spellStart"/>
      <w:r w:rsidRPr="00032FBB">
        <w:rPr>
          <w:rFonts w:cstheme="minorHAnsi"/>
          <w:sz w:val="24"/>
          <w:szCs w:val="24"/>
        </w:rPr>
        <w:t>uzavřeného</w:t>
      </w:r>
      <w:proofErr w:type="spellEnd"/>
      <w:r w:rsidRPr="00032FBB">
        <w:rPr>
          <w:rFonts w:cstheme="minorHAnsi"/>
          <w:sz w:val="24"/>
          <w:szCs w:val="24"/>
        </w:rPr>
        <w:t xml:space="preserve"> </w:t>
      </w:r>
      <w:proofErr w:type="spellStart"/>
      <w:r w:rsidRPr="00032FBB">
        <w:rPr>
          <w:rFonts w:cstheme="minorHAnsi"/>
          <w:sz w:val="24"/>
          <w:szCs w:val="24"/>
        </w:rPr>
        <w:t>zařízení</w:t>
      </w:r>
      <w:proofErr w:type="spellEnd"/>
      <w:r w:rsidRPr="00032FBB">
        <w:rPr>
          <w:rFonts w:cstheme="minorHAnsi"/>
          <w:sz w:val="24"/>
          <w:szCs w:val="24"/>
        </w:rPr>
        <w:t xml:space="preserve"> </w:t>
      </w:r>
      <w:proofErr w:type="spellStart"/>
      <w:r w:rsidRPr="00032FBB">
        <w:rPr>
          <w:rFonts w:cstheme="minorHAnsi"/>
          <w:sz w:val="24"/>
          <w:szCs w:val="24"/>
        </w:rPr>
        <w:t>plněného</w:t>
      </w:r>
      <w:proofErr w:type="spellEnd"/>
      <w:r w:rsidRPr="00032FBB">
        <w:rPr>
          <w:rFonts w:cstheme="minorHAnsi"/>
          <w:sz w:val="24"/>
          <w:szCs w:val="24"/>
        </w:rPr>
        <w:t xml:space="preserve"> </w:t>
      </w:r>
      <w:proofErr w:type="spellStart"/>
      <w:r w:rsidRPr="00032FBB">
        <w:rPr>
          <w:rFonts w:cstheme="minorHAnsi"/>
          <w:sz w:val="24"/>
          <w:szCs w:val="24"/>
        </w:rPr>
        <w:t>fluorovanými</w:t>
      </w:r>
      <w:proofErr w:type="spellEnd"/>
      <w:r w:rsidRPr="00032FBB">
        <w:rPr>
          <w:rFonts w:cstheme="minorHAnsi"/>
          <w:sz w:val="24"/>
          <w:szCs w:val="24"/>
        </w:rPr>
        <w:t xml:space="preserve"> </w:t>
      </w:r>
      <w:proofErr w:type="spellStart"/>
      <w:r w:rsidRPr="00032FBB">
        <w:rPr>
          <w:rFonts w:cstheme="minorHAnsi"/>
          <w:sz w:val="24"/>
          <w:szCs w:val="24"/>
        </w:rPr>
        <w:t>skleníkovými</w:t>
      </w:r>
      <w:proofErr w:type="spellEnd"/>
      <w:r w:rsidRPr="00032FBB">
        <w:rPr>
          <w:rFonts w:cstheme="minorHAnsi"/>
          <w:sz w:val="24"/>
          <w:szCs w:val="24"/>
        </w:rPr>
        <w:t xml:space="preserve"> </w:t>
      </w:r>
      <w:proofErr w:type="spellStart"/>
      <w:r w:rsidRPr="00032FBB">
        <w:rPr>
          <w:rFonts w:cstheme="minorHAnsi"/>
          <w:sz w:val="24"/>
          <w:szCs w:val="24"/>
        </w:rPr>
        <w:t>plyny</w:t>
      </w:r>
      <w:proofErr w:type="spellEnd"/>
      <w:r w:rsidRPr="00032FBB">
        <w:rPr>
          <w:rFonts w:cstheme="minorHAnsi"/>
          <w:sz w:val="24"/>
          <w:szCs w:val="24"/>
        </w:rPr>
        <w:t xml:space="preserve"> je </w:t>
      </w:r>
      <w:proofErr w:type="spellStart"/>
      <w:r w:rsidRPr="00032FBB">
        <w:rPr>
          <w:rFonts w:cstheme="minorHAnsi"/>
          <w:sz w:val="24"/>
          <w:szCs w:val="24"/>
        </w:rPr>
        <w:t>povinen</w:t>
      </w:r>
      <w:proofErr w:type="spellEnd"/>
      <w:r w:rsidRPr="00032FBB">
        <w:rPr>
          <w:rFonts w:cstheme="minorHAnsi"/>
          <w:sz w:val="24"/>
          <w:szCs w:val="24"/>
        </w:rPr>
        <w:t xml:space="preserve"> </w:t>
      </w:r>
      <w:proofErr w:type="spellStart"/>
      <w:r w:rsidRPr="00032FBB">
        <w:rPr>
          <w:rFonts w:cstheme="minorHAnsi"/>
          <w:sz w:val="24"/>
          <w:szCs w:val="24"/>
        </w:rPr>
        <w:t>tuto</w:t>
      </w:r>
      <w:proofErr w:type="spellEnd"/>
      <w:r w:rsidRPr="00032FBB">
        <w:rPr>
          <w:rFonts w:cstheme="minorHAnsi"/>
          <w:sz w:val="24"/>
          <w:szCs w:val="24"/>
        </w:rPr>
        <w:t xml:space="preserve"> </w:t>
      </w:r>
      <w:proofErr w:type="spellStart"/>
      <w:r w:rsidRPr="00032FBB">
        <w:rPr>
          <w:rFonts w:cstheme="minorHAnsi"/>
          <w:sz w:val="24"/>
          <w:szCs w:val="24"/>
        </w:rPr>
        <w:t>smlouvu</w:t>
      </w:r>
      <w:proofErr w:type="spellEnd"/>
      <w:r w:rsidRPr="00032FBB">
        <w:rPr>
          <w:rFonts w:cstheme="minorHAnsi"/>
          <w:sz w:val="24"/>
          <w:szCs w:val="24"/>
        </w:rPr>
        <w:t xml:space="preserve"> </w:t>
      </w:r>
      <w:proofErr w:type="spellStart"/>
      <w:r w:rsidRPr="00032FBB">
        <w:rPr>
          <w:rFonts w:cstheme="minorHAnsi"/>
          <w:sz w:val="24"/>
          <w:szCs w:val="24"/>
        </w:rPr>
        <w:t>uchovat</w:t>
      </w:r>
      <w:proofErr w:type="spellEnd"/>
      <w:r w:rsidRPr="00032FBB">
        <w:rPr>
          <w:rFonts w:cstheme="minorHAnsi"/>
          <w:sz w:val="24"/>
          <w:szCs w:val="24"/>
        </w:rPr>
        <w:t xml:space="preserve"> po </w:t>
      </w:r>
      <w:proofErr w:type="spellStart"/>
      <w:r w:rsidRPr="00032FBB">
        <w:rPr>
          <w:rFonts w:cstheme="minorHAnsi"/>
          <w:sz w:val="24"/>
          <w:szCs w:val="24"/>
        </w:rPr>
        <w:t>dobu</w:t>
      </w:r>
      <w:proofErr w:type="spellEnd"/>
      <w:r w:rsidRPr="00032FBB">
        <w:rPr>
          <w:rFonts w:cstheme="minorHAnsi"/>
          <w:sz w:val="24"/>
          <w:szCs w:val="24"/>
        </w:rPr>
        <w:t xml:space="preserve"> 5 </w:t>
      </w:r>
      <w:proofErr w:type="gramStart"/>
      <w:r w:rsidRPr="00032FBB">
        <w:rPr>
          <w:rFonts w:cstheme="minorHAnsi"/>
          <w:sz w:val="24"/>
          <w:szCs w:val="24"/>
        </w:rPr>
        <w:t>let.“</w:t>
      </w:r>
      <w:proofErr w:type="gramEnd"/>
    </w:p>
    <w:p w14:paraId="1A582D18" w14:textId="40B45507" w:rsidR="002E0035" w:rsidRPr="00032FBB" w:rsidRDefault="002E0035" w:rsidP="002E0035">
      <w:pPr>
        <w:autoSpaceDE w:val="0"/>
        <w:autoSpaceDN w:val="0"/>
        <w:adjustRightInd w:val="0"/>
        <w:spacing w:after="0" w:line="240" w:lineRule="auto"/>
        <w:rPr>
          <w:rFonts w:cstheme="minorHAnsi"/>
          <w:sz w:val="24"/>
          <w:szCs w:val="24"/>
        </w:rPr>
      </w:pPr>
      <w:proofErr w:type="spellStart"/>
      <w:r w:rsidRPr="00032FBB">
        <w:rPr>
          <w:rFonts w:cstheme="minorHAnsi"/>
          <w:sz w:val="24"/>
          <w:szCs w:val="24"/>
        </w:rPr>
        <w:t>Pokud</w:t>
      </w:r>
      <w:proofErr w:type="spellEnd"/>
      <w:r w:rsidRPr="00032FBB">
        <w:rPr>
          <w:rFonts w:cstheme="minorHAnsi"/>
          <w:sz w:val="24"/>
          <w:szCs w:val="24"/>
        </w:rPr>
        <w:t xml:space="preserve"> je </w:t>
      </w:r>
      <w:proofErr w:type="spellStart"/>
      <w:r w:rsidRPr="00032FBB">
        <w:rPr>
          <w:rFonts w:cstheme="minorHAnsi"/>
          <w:sz w:val="24"/>
          <w:szCs w:val="24"/>
        </w:rPr>
        <w:t>tedy</w:t>
      </w:r>
      <w:proofErr w:type="spellEnd"/>
      <w:r w:rsidRPr="00032FBB">
        <w:rPr>
          <w:rFonts w:cstheme="minorHAnsi"/>
          <w:sz w:val="24"/>
          <w:szCs w:val="24"/>
        </w:rPr>
        <w:t xml:space="preserve"> </w:t>
      </w:r>
      <w:proofErr w:type="spellStart"/>
      <w:r w:rsidRPr="00032FBB">
        <w:rPr>
          <w:rFonts w:cstheme="minorHAnsi"/>
          <w:sz w:val="24"/>
          <w:szCs w:val="24"/>
        </w:rPr>
        <w:t>zařízení</w:t>
      </w:r>
      <w:proofErr w:type="spellEnd"/>
      <w:r w:rsidRPr="00032FBB">
        <w:rPr>
          <w:rFonts w:cstheme="minorHAnsi"/>
          <w:sz w:val="24"/>
          <w:szCs w:val="24"/>
        </w:rPr>
        <w:t xml:space="preserve"> </w:t>
      </w:r>
      <w:proofErr w:type="spellStart"/>
      <w:r w:rsidRPr="00032FBB">
        <w:rPr>
          <w:rFonts w:cstheme="minorHAnsi"/>
          <w:sz w:val="24"/>
          <w:szCs w:val="24"/>
        </w:rPr>
        <w:t>skutečně</w:t>
      </w:r>
      <w:proofErr w:type="spellEnd"/>
      <w:r w:rsidRPr="00032FBB">
        <w:rPr>
          <w:rFonts w:cstheme="minorHAnsi"/>
          <w:sz w:val="24"/>
          <w:szCs w:val="24"/>
        </w:rPr>
        <w:t xml:space="preserve"> </w:t>
      </w:r>
      <w:proofErr w:type="spellStart"/>
      <w:r w:rsidRPr="00032FBB">
        <w:rPr>
          <w:rFonts w:cstheme="minorHAnsi"/>
          <w:sz w:val="24"/>
          <w:szCs w:val="24"/>
        </w:rPr>
        <w:t>prodáváno</w:t>
      </w:r>
      <w:proofErr w:type="spellEnd"/>
      <w:r w:rsidRPr="00032FBB">
        <w:rPr>
          <w:rFonts w:cstheme="minorHAnsi"/>
          <w:sz w:val="24"/>
          <w:szCs w:val="24"/>
        </w:rPr>
        <w:t xml:space="preserve"> </w:t>
      </w:r>
      <w:proofErr w:type="spellStart"/>
      <w:r w:rsidRPr="00032FBB">
        <w:rPr>
          <w:rFonts w:cstheme="minorHAnsi"/>
          <w:sz w:val="24"/>
          <w:szCs w:val="24"/>
        </w:rPr>
        <w:t>konečnému</w:t>
      </w:r>
      <w:proofErr w:type="spellEnd"/>
      <w:r w:rsidRPr="00032FBB">
        <w:rPr>
          <w:rFonts w:cstheme="minorHAnsi"/>
          <w:sz w:val="24"/>
          <w:szCs w:val="24"/>
        </w:rPr>
        <w:t xml:space="preserve"> </w:t>
      </w:r>
      <w:proofErr w:type="spellStart"/>
      <w:r w:rsidRPr="00032FBB">
        <w:rPr>
          <w:rFonts w:cstheme="minorHAnsi"/>
          <w:sz w:val="24"/>
          <w:szCs w:val="24"/>
        </w:rPr>
        <w:t>uživateli</w:t>
      </w:r>
      <w:proofErr w:type="spellEnd"/>
      <w:r w:rsidRPr="00032FBB">
        <w:rPr>
          <w:rFonts w:cstheme="minorHAnsi"/>
          <w:sz w:val="24"/>
          <w:szCs w:val="24"/>
        </w:rPr>
        <w:t xml:space="preserve">, je </w:t>
      </w:r>
      <w:proofErr w:type="spellStart"/>
      <w:r w:rsidRPr="00032FBB">
        <w:rPr>
          <w:rFonts w:cstheme="minorHAnsi"/>
          <w:sz w:val="24"/>
          <w:szCs w:val="24"/>
        </w:rPr>
        <w:t>nutné</w:t>
      </w:r>
      <w:proofErr w:type="spellEnd"/>
      <w:r w:rsidRPr="00032FBB">
        <w:rPr>
          <w:rFonts w:cstheme="minorHAnsi"/>
          <w:sz w:val="24"/>
          <w:szCs w:val="24"/>
        </w:rPr>
        <w:t xml:space="preserve"> do </w:t>
      </w:r>
      <w:proofErr w:type="spellStart"/>
      <w:r w:rsidRPr="00032FBB">
        <w:rPr>
          <w:rFonts w:cstheme="minorHAnsi"/>
          <w:sz w:val="24"/>
          <w:szCs w:val="24"/>
        </w:rPr>
        <w:t>smlouvy</w:t>
      </w:r>
      <w:proofErr w:type="spellEnd"/>
      <w:r w:rsidRPr="00032FBB">
        <w:rPr>
          <w:rFonts w:cstheme="minorHAnsi"/>
          <w:sz w:val="24"/>
          <w:szCs w:val="24"/>
        </w:rPr>
        <w:t xml:space="preserve"> (</w:t>
      </w:r>
      <w:proofErr w:type="spellStart"/>
      <w:r w:rsidRPr="00032FBB">
        <w:rPr>
          <w:rFonts w:cstheme="minorHAnsi"/>
          <w:sz w:val="24"/>
          <w:szCs w:val="24"/>
        </w:rPr>
        <w:t>nebo</w:t>
      </w:r>
      <w:proofErr w:type="spellEnd"/>
      <w:r w:rsidRPr="00032FBB">
        <w:rPr>
          <w:rFonts w:cstheme="minorHAnsi"/>
          <w:sz w:val="24"/>
          <w:szCs w:val="24"/>
        </w:rPr>
        <w:t xml:space="preserve"> </w:t>
      </w:r>
      <w:proofErr w:type="spellStart"/>
      <w:r w:rsidRPr="00032FBB">
        <w:rPr>
          <w:rFonts w:cstheme="minorHAnsi"/>
          <w:sz w:val="24"/>
          <w:szCs w:val="24"/>
        </w:rPr>
        <w:t>stačí</w:t>
      </w:r>
      <w:proofErr w:type="spellEnd"/>
      <w:r w:rsidRPr="00032FBB">
        <w:rPr>
          <w:rFonts w:cstheme="minorHAnsi"/>
          <w:sz w:val="24"/>
          <w:szCs w:val="24"/>
        </w:rPr>
        <w:t xml:space="preserve"> I </w:t>
      </w:r>
      <w:proofErr w:type="spellStart"/>
      <w:r w:rsidRPr="00032FBB">
        <w:rPr>
          <w:rFonts w:cstheme="minorHAnsi"/>
          <w:sz w:val="24"/>
          <w:szCs w:val="24"/>
        </w:rPr>
        <w:t>na</w:t>
      </w:r>
      <w:proofErr w:type="spellEnd"/>
      <w:r w:rsidRPr="00032FBB">
        <w:rPr>
          <w:rFonts w:cstheme="minorHAnsi"/>
          <w:sz w:val="24"/>
          <w:szCs w:val="24"/>
        </w:rPr>
        <w:t xml:space="preserve"> </w:t>
      </w:r>
      <w:proofErr w:type="spellStart"/>
      <w:r w:rsidRPr="00032FBB">
        <w:rPr>
          <w:rFonts w:cstheme="minorHAnsi"/>
          <w:sz w:val="24"/>
          <w:szCs w:val="24"/>
        </w:rPr>
        <w:t>fakturu</w:t>
      </w:r>
      <w:proofErr w:type="spellEnd"/>
      <w:r w:rsidRPr="00032FBB">
        <w:rPr>
          <w:rFonts w:cstheme="minorHAnsi"/>
          <w:sz w:val="24"/>
          <w:szCs w:val="24"/>
        </w:rPr>
        <w:t xml:space="preserve">) </w:t>
      </w:r>
      <w:proofErr w:type="spellStart"/>
      <w:r w:rsidRPr="00032FBB">
        <w:rPr>
          <w:rFonts w:cstheme="minorHAnsi"/>
          <w:sz w:val="24"/>
          <w:szCs w:val="24"/>
        </w:rPr>
        <w:t>uvést</w:t>
      </w:r>
      <w:proofErr w:type="spellEnd"/>
      <w:r w:rsidRPr="00032FBB">
        <w:rPr>
          <w:rFonts w:cstheme="minorHAnsi"/>
          <w:sz w:val="24"/>
          <w:szCs w:val="24"/>
        </w:rPr>
        <w:t xml:space="preserve"> </w:t>
      </w:r>
      <w:proofErr w:type="spellStart"/>
      <w:r w:rsidRPr="00032FBB">
        <w:rPr>
          <w:rFonts w:cstheme="minorHAnsi"/>
          <w:sz w:val="24"/>
          <w:szCs w:val="24"/>
        </w:rPr>
        <w:t>výrobní</w:t>
      </w:r>
      <w:proofErr w:type="spellEnd"/>
      <w:r w:rsidRPr="00032FBB">
        <w:rPr>
          <w:rFonts w:cstheme="minorHAnsi"/>
          <w:sz w:val="24"/>
          <w:szCs w:val="24"/>
        </w:rPr>
        <w:t xml:space="preserve"> </w:t>
      </w:r>
      <w:proofErr w:type="spellStart"/>
      <w:r w:rsidRPr="00032FBB">
        <w:rPr>
          <w:rFonts w:cstheme="minorHAnsi"/>
          <w:sz w:val="24"/>
          <w:szCs w:val="24"/>
        </w:rPr>
        <w:t>čísla</w:t>
      </w:r>
      <w:proofErr w:type="spellEnd"/>
      <w:r w:rsidRPr="00032FBB">
        <w:rPr>
          <w:rFonts w:cstheme="minorHAnsi"/>
          <w:sz w:val="24"/>
          <w:szCs w:val="24"/>
        </w:rPr>
        <w:t xml:space="preserve"> </w:t>
      </w:r>
      <w:proofErr w:type="spellStart"/>
      <w:r w:rsidRPr="00032FBB">
        <w:rPr>
          <w:rFonts w:cstheme="minorHAnsi"/>
          <w:sz w:val="24"/>
          <w:szCs w:val="24"/>
        </w:rPr>
        <w:t>jednotek</w:t>
      </w:r>
      <w:proofErr w:type="spellEnd"/>
      <w:r w:rsidRPr="00032FBB">
        <w:rPr>
          <w:rFonts w:cstheme="minorHAnsi"/>
          <w:sz w:val="24"/>
          <w:szCs w:val="24"/>
        </w:rPr>
        <w:t xml:space="preserve"> a take </w:t>
      </w:r>
      <w:proofErr w:type="spellStart"/>
      <w:r w:rsidRPr="00032FBB">
        <w:rPr>
          <w:rFonts w:cstheme="minorHAnsi"/>
          <w:sz w:val="24"/>
          <w:szCs w:val="24"/>
        </w:rPr>
        <w:t>informaci</w:t>
      </w:r>
      <w:proofErr w:type="spellEnd"/>
      <w:r w:rsidRPr="00032FBB">
        <w:rPr>
          <w:rFonts w:cstheme="minorHAnsi"/>
          <w:sz w:val="24"/>
          <w:szCs w:val="24"/>
        </w:rPr>
        <w:t xml:space="preserve">, </w:t>
      </w:r>
      <w:proofErr w:type="spellStart"/>
      <w:r w:rsidRPr="00032FBB">
        <w:rPr>
          <w:rFonts w:cstheme="minorHAnsi"/>
          <w:sz w:val="24"/>
          <w:szCs w:val="24"/>
        </w:rPr>
        <w:t>že</w:t>
      </w:r>
      <w:proofErr w:type="spellEnd"/>
      <w:r w:rsidRPr="00032FBB">
        <w:rPr>
          <w:rFonts w:cstheme="minorHAnsi"/>
          <w:sz w:val="24"/>
          <w:szCs w:val="24"/>
        </w:rPr>
        <w:t xml:space="preserve"> </w:t>
      </w:r>
      <w:proofErr w:type="spellStart"/>
      <w:r w:rsidRPr="00032FBB">
        <w:rPr>
          <w:rFonts w:cstheme="minorHAnsi"/>
          <w:sz w:val="24"/>
          <w:szCs w:val="24"/>
        </w:rPr>
        <w:t>zařízení</w:t>
      </w:r>
      <w:proofErr w:type="spellEnd"/>
      <w:r w:rsidRPr="00032FBB">
        <w:rPr>
          <w:rFonts w:cstheme="minorHAnsi"/>
          <w:sz w:val="24"/>
          <w:szCs w:val="24"/>
        </w:rPr>
        <w:t xml:space="preserve"> </w:t>
      </w:r>
      <w:proofErr w:type="spellStart"/>
      <w:r w:rsidRPr="00032FBB">
        <w:rPr>
          <w:rFonts w:cstheme="minorHAnsi"/>
          <w:sz w:val="24"/>
          <w:szCs w:val="24"/>
        </w:rPr>
        <w:t>musí</w:t>
      </w:r>
      <w:proofErr w:type="spellEnd"/>
      <w:r w:rsidRPr="00032FBB">
        <w:rPr>
          <w:rFonts w:cstheme="minorHAnsi"/>
          <w:sz w:val="24"/>
          <w:szCs w:val="24"/>
        </w:rPr>
        <w:t xml:space="preserve"> </w:t>
      </w:r>
      <w:proofErr w:type="spellStart"/>
      <w:r w:rsidRPr="00032FBB">
        <w:rPr>
          <w:rFonts w:cstheme="minorHAnsi"/>
          <w:sz w:val="24"/>
          <w:szCs w:val="24"/>
        </w:rPr>
        <w:t>být</w:t>
      </w:r>
      <w:proofErr w:type="spellEnd"/>
      <w:r w:rsidRPr="00032FBB">
        <w:rPr>
          <w:rFonts w:cstheme="minorHAnsi"/>
          <w:sz w:val="24"/>
          <w:szCs w:val="24"/>
        </w:rPr>
        <w:t xml:space="preserve"> </w:t>
      </w:r>
      <w:proofErr w:type="spellStart"/>
      <w:r w:rsidRPr="00032FBB">
        <w:rPr>
          <w:rFonts w:cstheme="minorHAnsi"/>
          <w:sz w:val="24"/>
          <w:szCs w:val="24"/>
        </w:rPr>
        <w:t>nainstalováno</w:t>
      </w:r>
      <w:proofErr w:type="spellEnd"/>
      <w:r w:rsidRPr="00032FBB">
        <w:rPr>
          <w:rFonts w:cstheme="minorHAnsi"/>
          <w:sz w:val="24"/>
          <w:szCs w:val="24"/>
        </w:rPr>
        <w:t xml:space="preserve"> </w:t>
      </w:r>
      <w:proofErr w:type="spellStart"/>
      <w:r w:rsidRPr="00032FBB">
        <w:rPr>
          <w:rFonts w:cstheme="minorHAnsi"/>
          <w:sz w:val="24"/>
          <w:szCs w:val="24"/>
        </w:rPr>
        <w:t>certifikovanou</w:t>
      </w:r>
      <w:proofErr w:type="spellEnd"/>
      <w:r w:rsidRPr="00032FBB">
        <w:rPr>
          <w:rFonts w:cstheme="minorHAnsi"/>
          <w:sz w:val="24"/>
          <w:szCs w:val="24"/>
        </w:rPr>
        <w:t xml:space="preserve"> </w:t>
      </w:r>
      <w:proofErr w:type="spellStart"/>
      <w:r w:rsidRPr="00032FBB">
        <w:rPr>
          <w:rFonts w:cstheme="minorHAnsi"/>
          <w:sz w:val="24"/>
          <w:szCs w:val="24"/>
        </w:rPr>
        <w:t>osobou</w:t>
      </w:r>
      <w:proofErr w:type="spellEnd"/>
      <w:r w:rsidRPr="00032FBB">
        <w:rPr>
          <w:rFonts w:cstheme="minorHAnsi"/>
          <w:sz w:val="24"/>
          <w:szCs w:val="24"/>
        </w:rPr>
        <w:t xml:space="preserve">. </w:t>
      </w:r>
    </w:p>
    <w:p w14:paraId="67CE140F" w14:textId="77777777" w:rsidR="002E0035" w:rsidRPr="00032FBB" w:rsidRDefault="002E0035" w:rsidP="002E0035">
      <w:pPr>
        <w:autoSpaceDE w:val="0"/>
        <w:autoSpaceDN w:val="0"/>
        <w:adjustRightInd w:val="0"/>
        <w:spacing w:after="0" w:line="240" w:lineRule="auto"/>
        <w:rPr>
          <w:rFonts w:cstheme="minorHAnsi"/>
          <w:sz w:val="24"/>
          <w:szCs w:val="24"/>
        </w:rPr>
      </w:pPr>
    </w:p>
    <w:p w14:paraId="67E4678D" w14:textId="77777777" w:rsidR="002E0035" w:rsidRPr="00C50FE6" w:rsidRDefault="002E0035" w:rsidP="002E0035">
      <w:pPr>
        <w:autoSpaceDE w:val="0"/>
        <w:autoSpaceDN w:val="0"/>
        <w:adjustRightInd w:val="0"/>
        <w:spacing w:after="0" w:line="240" w:lineRule="auto"/>
        <w:rPr>
          <w:rFonts w:cstheme="minorHAnsi"/>
          <w:sz w:val="24"/>
          <w:szCs w:val="24"/>
        </w:rPr>
      </w:pPr>
      <w:r w:rsidRPr="00032FBB">
        <w:rPr>
          <w:rFonts w:cstheme="minorHAnsi"/>
          <w:sz w:val="24"/>
          <w:szCs w:val="24"/>
        </w:rPr>
        <w:t xml:space="preserve">Za </w:t>
      </w:r>
      <w:proofErr w:type="spellStart"/>
      <w:r w:rsidRPr="00032FBB">
        <w:rPr>
          <w:rFonts w:cstheme="minorHAnsi"/>
          <w:sz w:val="24"/>
          <w:szCs w:val="24"/>
        </w:rPr>
        <w:t>nedodržení</w:t>
      </w:r>
      <w:proofErr w:type="spellEnd"/>
      <w:r w:rsidRPr="00032FBB">
        <w:rPr>
          <w:rFonts w:cstheme="minorHAnsi"/>
          <w:sz w:val="24"/>
          <w:szCs w:val="24"/>
        </w:rPr>
        <w:t xml:space="preserve"> </w:t>
      </w:r>
      <w:proofErr w:type="spellStart"/>
      <w:r w:rsidRPr="00032FBB">
        <w:rPr>
          <w:rFonts w:cstheme="minorHAnsi"/>
          <w:sz w:val="24"/>
          <w:szCs w:val="24"/>
        </w:rPr>
        <w:t>tohoto</w:t>
      </w:r>
      <w:proofErr w:type="spellEnd"/>
      <w:r w:rsidRPr="00032FBB">
        <w:rPr>
          <w:rFonts w:cstheme="minorHAnsi"/>
          <w:sz w:val="24"/>
          <w:szCs w:val="24"/>
        </w:rPr>
        <w:t xml:space="preserve"> </w:t>
      </w:r>
      <w:proofErr w:type="spellStart"/>
      <w:r w:rsidRPr="00032FBB">
        <w:rPr>
          <w:rFonts w:cstheme="minorHAnsi"/>
          <w:sz w:val="24"/>
          <w:szCs w:val="24"/>
        </w:rPr>
        <w:t>opatření</w:t>
      </w:r>
      <w:proofErr w:type="spellEnd"/>
      <w:r w:rsidRPr="00032FBB">
        <w:rPr>
          <w:rFonts w:cstheme="minorHAnsi"/>
          <w:sz w:val="24"/>
          <w:szCs w:val="24"/>
        </w:rPr>
        <w:t xml:space="preserve"> </w:t>
      </w:r>
      <w:proofErr w:type="spellStart"/>
      <w:r w:rsidRPr="00032FBB">
        <w:rPr>
          <w:rFonts w:cstheme="minorHAnsi"/>
          <w:sz w:val="24"/>
          <w:szCs w:val="24"/>
        </w:rPr>
        <w:t>hrozí</w:t>
      </w:r>
      <w:proofErr w:type="spellEnd"/>
      <w:r w:rsidRPr="00032FBB">
        <w:rPr>
          <w:rFonts w:cstheme="minorHAnsi"/>
          <w:sz w:val="24"/>
          <w:szCs w:val="24"/>
        </w:rPr>
        <w:t xml:space="preserve"> </w:t>
      </w:r>
      <w:proofErr w:type="spellStart"/>
      <w:r w:rsidRPr="00032FBB">
        <w:rPr>
          <w:rFonts w:cstheme="minorHAnsi"/>
          <w:sz w:val="24"/>
          <w:szCs w:val="24"/>
        </w:rPr>
        <w:t>dle</w:t>
      </w:r>
      <w:proofErr w:type="spellEnd"/>
      <w:r w:rsidRPr="00032FBB">
        <w:rPr>
          <w:rFonts w:cstheme="minorHAnsi"/>
          <w:sz w:val="24"/>
          <w:szCs w:val="24"/>
        </w:rPr>
        <w:t xml:space="preserve"> </w:t>
      </w:r>
      <w:proofErr w:type="spellStart"/>
      <w:r w:rsidRPr="00032FBB">
        <w:rPr>
          <w:rFonts w:cstheme="minorHAnsi"/>
          <w:sz w:val="24"/>
          <w:szCs w:val="24"/>
        </w:rPr>
        <w:t>zákona</w:t>
      </w:r>
      <w:proofErr w:type="spellEnd"/>
      <w:r w:rsidRPr="00032FBB">
        <w:rPr>
          <w:rFonts w:cstheme="minorHAnsi"/>
          <w:sz w:val="24"/>
          <w:szCs w:val="24"/>
        </w:rPr>
        <w:t xml:space="preserve"> č. 89/2017 </w:t>
      </w:r>
      <w:proofErr w:type="spellStart"/>
      <w:r w:rsidRPr="00032FBB">
        <w:rPr>
          <w:rFonts w:cstheme="minorHAnsi"/>
          <w:sz w:val="24"/>
          <w:szCs w:val="24"/>
        </w:rPr>
        <w:t>pokuta</w:t>
      </w:r>
      <w:proofErr w:type="spellEnd"/>
      <w:r w:rsidRPr="00032FBB">
        <w:rPr>
          <w:rFonts w:cstheme="minorHAnsi"/>
          <w:sz w:val="24"/>
          <w:szCs w:val="24"/>
        </w:rPr>
        <w:t xml:space="preserve"> </w:t>
      </w:r>
      <w:proofErr w:type="spellStart"/>
      <w:r w:rsidRPr="00032FBB">
        <w:rPr>
          <w:rFonts w:cstheme="minorHAnsi"/>
          <w:sz w:val="24"/>
          <w:szCs w:val="24"/>
        </w:rPr>
        <w:t>až</w:t>
      </w:r>
      <w:proofErr w:type="spellEnd"/>
      <w:r w:rsidRPr="00032FBB">
        <w:rPr>
          <w:rFonts w:cstheme="minorHAnsi"/>
          <w:sz w:val="24"/>
          <w:szCs w:val="24"/>
        </w:rPr>
        <w:t xml:space="preserve"> 1 000 000 </w:t>
      </w:r>
      <w:proofErr w:type="spellStart"/>
      <w:r w:rsidRPr="00032FBB">
        <w:rPr>
          <w:rFonts w:cstheme="minorHAnsi"/>
          <w:sz w:val="24"/>
          <w:szCs w:val="24"/>
        </w:rPr>
        <w:t>Kč</w:t>
      </w:r>
      <w:proofErr w:type="spellEnd"/>
      <w:r w:rsidRPr="00032FBB">
        <w:rPr>
          <w:rFonts w:cstheme="minorHAnsi"/>
          <w:sz w:val="24"/>
          <w:szCs w:val="24"/>
        </w:rPr>
        <w:t>.</w:t>
      </w:r>
      <w:r w:rsidRPr="00C50FE6">
        <w:rPr>
          <w:rFonts w:cstheme="minorHAnsi"/>
          <w:sz w:val="24"/>
          <w:szCs w:val="24"/>
        </w:rPr>
        <w:t xml:space="preserve"> </w:t>
      </w:r>
    </w:p>
    <w:p w14:paraId="11D77049" w14:textId="344F4436" w:rsidR="00224A83" w:rsidRPr="00512BE3" w:rsidRDefault="003427BF" w:rsidP="00224A83">
      <w:pPr>
        <w:pStyle w:val="Nadpis1"/>
        <w:numPr>
          <w:ilvl w:val="0"/>
          <w:numId w:val="1"/>
        </w:numPr>
        <w:rPr>
          <w:rFonts w:asciiTheme="minorHAnsi" w:hAnsiTheme="minorHAnsi"/>
          <w:sz w:val="32"/>
          <w:szCs w:val="32"/>
          <w:u w:val="single"/>
        </w:rPr>
      </w:pPr>
      <w:proofErr w:type="spellStart"/>
      <w:r>
        <w:rPr>
          <w:rFonts w:asciiTheme="minorHAnsi" w:hAnsiTheme="minorHAnsi"/>
          <w:sz w:val="32"/>
          <w:szCs w:val="32"/>
          <w:u w:val="single"/>
        </w:rPr>
        <w:t>Oz</w:t>
      </w:r>
      <w:r w:rsidR="00416C9F" w:rsidRPr="00512BE3">
        <w:rPr>
          <w:rFonts w:asciiTheme="minorHAnsi" w:hAnsiTheme="minorHAnsi"/>
          <w:sz w:val="32"/>
          <w:szCs w:val="32"/>
          <w:u w:val="single"/>
        </w:rPr>
        <w:t>načování</w:t>
      </w:r>
      <w:proofErr w:type="spellEnd"/>
      <w:r w:rsidR="00416C9F" w:rsidRPr="00512BE3">
        <w:rPr>
          <w:rFonts w:asciiTheme="minorHAnsi" w:hAnsiTheme="minorHAnsi"/>
          <w:sz w:val="32"/>
          <w:szCs w:val="32"/>
          <w:u w:val="single"/>
        </w:rPr>
        <w:t xml:space="preserve"> </w:t>
      </w:r>
      <w:proofErr w:type="gramStart"/>
      <w:r w:rsidR="00416C9F" w:rsidRPr="00512BE3">
        <w:rPr>
          <w:rFonts w:asciiTheme="minorHAnsi" w:hAnsiTheme="minorHAnsi"/>
          <w:sz w:val="32"/>
          <w:szCs w:val="32"/>
          <w:u w:val="single"/>
        </w:rPr>
        <w:t>a</w:t>
      </w:r>
      <w:proofErr w:type="gramEnd"/>
      <w:r w:rsidR="00416C9F" w:rsidRPr="00512BE3">
        <w:rPr>
          <w:rFonts w:asciiTheme="minorHAnsi" w:hAnsiTheme="minorHAnsi"/>
          <w:sz w:val="32"/>
          <w:szCs w:val="32"/>
          <w:u w:val="single"/>
        </w:rPr>
        <w:t xml:space="preserve"> </w:t>
      </w:r>
      <w:proofErr w:type="spellStart"/>
      <w:r w:rsidR="00416C9F" w:rsidRPr="00512BE3">
        <w:rPr>
          <w:rFonts w:asciiTheme="minorHAnsi" w:hAnsiTheme="minorHAnsi"/>
          <w:sz w:val="32"/>
          <w:szCs w:val="32"/>
          <w:u w:val="single"/>
        </w:rPr>
        <w:t>informace</w:t>
      </w:r>
      <w:proofErr w:type="spellEnd"/>
      <w:r w:rsidR="00416C9F" w:rsidRPr="00512BE3">
        <w:rPr>
          <w:rFonts w:asciiTheme="minorHAnsi" w:hAnsiTheme="minorHAnsi"/>
          <w:sz w:val="32"/>
          <w:szCs w:val="32"/>
          <w:u w:val="single"/>
        </w:rPr>
        <w:t xml:space="preserve"> o </w:t>
      </w:r>
      <w:proofErr w:type="spellStart"/>
      <w:r w:rsidR="00416C9F" w:rsidRPr="00512BE3">
        <w:rPr>
          <w:rFonts w:asciiTheme="minorHAnsi" w:hAnsiTheme="minorHAnsi"/>
          <w:sz w:val="32"/>
          <w:szCs w:val="32"/>
          <w:u w:val="single"/>
        </w:rPr>
        <w:t>výrobku</w:t>
      </w:r>
      <w:proofErr w:type="spellEnd"/>
      <w:r w:rsidR="00416C9F" w:rsidRPr="00512BE3">
        <w:rPr>
          <w:rFonts w:asciiTheme="minorHAnsi" w:hAnsiTheme="minorHAnsi"/>
          <w:sz w:val="32"/>
          <w:szCs w:val="32"/>
          <w:u w:val="single"/>
        </w:rPr>
        <w:t xml:space="preserve"> a </w:t>
      </w:r>
      <w:proofErr w:type="spellStart"/>
      <w:r w:rsidR="00416C9F" w:rsidRPr="00512BE3">
        <w:rPr>
          <w:rFonts w:asciiTheme="minorHAnsi" w:hAnsiTheme="minorHAnsi"/>
          <w:sz w:val="32"/>
          <w:szCs w:val="32"/>
          <w:u w:val="single"/>
        </w:rPr>
        <w:t>zařízení</w:t>
      </w:r>
      <w:proofErr w:type="spellEnd"/>
    </w:p>
    <w:p w14:paraId="10FB57E5" w14:textId="77777777" w:rsidR="00224A83" w:rsidRDefault="00224A83" w:rsidP="00224A83">
      <w:pPr>
        <w:pStyle w:val="Bezmezer"/>
        <w:jc w:val="both"/>
      </w:pPr>
    </w:p>
    <w:p w14:paraId="1567A896" w14:textId="4662D068" w:rsidR="00224A83" w:rsidRPr="003513A0" w:rsidRDefault="00416C9F" w:rsidP="00224A83">
      <w:pPr>
        <w:pStyle w:val="Bezmezer"/>
        <w:jc w:val="both"/>
        <w:rPr>
          <w:b/>
          <w:color w:val="00B050"/>
        </w:rPr>
      </w:pPr>
      <w:proofErr w:type="spellStart"/>
      <w:r>
        <w:rPr>
          <w:b/>
          <w:color w:val="00B050"/>
        </w:rPr>
        <w:t>Článek</w:t>
      </w:r>
      <w:proofErr w:type="spellEnd"/>
      <w:r w:rsidR="00224A83" w:rsidRPr="003513A0">
        <w:rPr>
          <w:b/>
          <w:color w:val="00B050"/>
        </w:rPr>
        <w:t xml:space="preserve"> 1</w:t>
      </w:r>
      <w:r w:rsidR="00224A83">
        <w:rPr>
          <w:b/>
          <w:color w:val="00B050"/>
        </w:rPr>
        <w:t>2</w:t>
      </w:r>
      <w:r w:rsidR="003427BF">
        <w:rPr>
          <w:b/>
          <w:color w:val="00B050"/>
        </w:rPr>
        <w:t xml:space="preserve"> + </w:t>
      </w:r>
      <w:proofErr w:type="spellStart"/>
      <w:r w:rsidR="003427BF">
        <w:rPr>
          <w:b/>
          <w:color w:val="00B050"/>
        </w:rPr>
        <w:t>prováděcí</w:t>
      </w:r>
      <w:proofErr w:type="spellEnd"/>
      <w:r w:rsidR="003427BF">
        <w:rPr>
          <w:b/>
          <w:color w:val="00B050"/>
        </w:rPr>
        <w:t xml:space="preserve"> </w:t>
      </w:r>
      <w:proofErr w:type="spellStart"/>
      <w:r w:rsidR="003427BF">
        <w:rPr>
          <w:b/>
          <w:color w:val="00B050"/>
        </w:rPr>
        <w:t>nařízení</w:t>
      </w:r>
      <w:proofErr w:type="spellEnd"/>
      <w:r w:rsidR="003427BF">
        <w:rPr>
          <w:b/>
          <w:color w:val="00B050"/>
        </w:rPr>
        <w:t xml:space="preserve"> </w:t>
      </w:r>
      <w:proofErr w:type="spellStart"/>
      <w:r w:rsidR="003427BF">
        <w:rPr>
          <w:b/>
          <w:color w:val="00B050"/>
        </w:rPr>
        <w:t>Komise</w:t>
      </w:r>
      <w:proofErr w:type="spellEnd"/>
      <w:r w:rsidR="003427BF">
        <w:rPr>
          <w:b/>
          <w:color w:val="00B050"/>
        </w:rPr>
        <w:t xml:space="preserve"> (EU) č. 2024/2174</w:t>
      </w:r>
    </w:p>
    <w:p w14:paraId="44BB4567" w14:textId="77777777" w:rsidR="00224A83" w:rsidRDefault="00224A83" w:rsidP="00224A83">
      <w:pPr>
        <w:pStyle w:val="Bezmezer"/>
        <w:jc w:val="both"/>
      </w:pPr>
    </w:p>
    <w:p w14:paraId="5F62621F" w14:textId="619900F8" w:rsidR="00A32341" w:rsidRPr="00A32341" w:rsidRDefault="003427BF" w:rsidP="00224A83">
      <w:pPr>
        <w:pStyle w:val="Bezmezer"/>
        <w:jc w:val="both"/>
        <w:rPr>
          <w:b/>
        </w:rPr>
      </w:pPr>
      <w:proofErr w:type="spellStart"/>
      <w:r>
        <w:rPr>
          <w:b/>
        </w:rPr>
        <w:t>Označování</w:t>
      </w:r>
      <w:proofErr w:type="spellEnd"/>
      <w:r>
        <w:rPr>
          <w:b/>
        </w:rPr>
        <w:t xml:space="preserve"> </w:t>
      </w:r>
      <w:proofErr w:type="spellStart"/>
      <w:r>
        <w:rPr>
          <w:b/>
        </w:rPr>
        <w:t>výrobků</w:t>
      </w:r>
      <w:proofErr w:type="spellEnd"/>
      <w:r>
        <w:rPr>
          <w:b/>
        </w:rPr>
        <w:t xml:space="preserve"> </w:t>
      </w:r>
      <w:proofErr w:type="spellStart"/>
      <w:r>
        <w:rPr>
          <w:b/>
        </w:rPr>
        <w:t>obsahujících</w:t>
      </w:r>
      <w:proofErr w:type="spellEnd"/>
      <w:r>
        <w:rPr>
          <w:b/>
        </w:rPr>
        <w:t xml:space="preserve"> </w:t>
      </w:r>
      <w:proofErr w:type="spellStart"/>
      <w:r>
        <w:rPr>
          <w:b/>
        </w:rPr>
        <w:t>fluorované</w:t>
      </w:r>
      <w:proofErr w:type="spellEnd"/>
      <w:r>
        <w:rPr>
          <w:b/>
        </w:rPr>
        <w:t xml:space="preserve"> </w:t>
      </w:r>
      <w:proofErr w:type="spellStart"/>
      <w:r>
        <w:rPr>
          <w:b/>
        </w:rPr>
        <w:t>skleníkové</w:t>
      </w:r>
      <w:proofErr w:type="spellEnd"/>
      <w:r>
        <w:rPr>
          <w:b/>
        </w:rPr>
        <w:t xml:space="preserve"> </w:t>
      </w:r>
      <w:proofErr w:type="spellStart"/>
      <w:r>
        <w:rPr>
          <w:b/>
        </w:rPr>
        <w:t>plyny</w:t>
      </w:r>
      <w:proofErr w:type="spellEnd"/>
    </w:p>
    <w:p w14:paraId="5C5B3A11" w14:textId="294BCE81" w:rsidR="00416C9F" w:rsidRDefault="003427BF" w:rsidP="00224A83">
      <w:pPr>
        <w:pStyle w:val="Bezmezer"/>
        <w:jc w:val="both"/>
      </w:pPr>
      <w:proofErr w:type="spellStart"/>
      <w:r>
        <w:t>Podle</w:t>
      </w:r>
      <w:proofErr w:type="spellEnd"/>
      <w:r>
        <w:t xml:space="preserve"> </w:t>
      </w:r>
      <w:proofErr w:type="spellStart"/>
      <w:r>
        <w:t>nařízení</w:t>
      </w:r>
      <w:proofErr w:type="spellEnd"/>
      <w:r>
        <w:t xml:space="preserve"> č. 2024/573</w:t>
      </w:r>
      <w:r w:rsidR="00416C9F">
        <w:t xml:space="preserve"> </w:t>
      </w:r>
      <w:proofErr w:type="spellStart"/>
      <w:r w:rsidR="00416C9F">
        <w:t>musí</w:t>
      </w:r>
      <w:proofErr w:type="spellEnd"/>
      <w:r w:rsidR="00416C9F">
        <w:t xml:space="preserve"> </w:t>
      </w:r>
      <w:proofErr w:type="spellStart"/>
      <w:r w:rsidR="00416C9F">
        <w:t>být</w:t>
      </w:r>
      <w:proofErr w:type="spellEnd"/>
      <w:r w:rsidR="00416C9F">
        <w:t xml:space="preserve"> </w:t>
      </w:r>
      <w:proofErr w:type="spellStart"/>
      <w:r w:rsidR="00416C9F">
        <w:t>štítky</w:t>
      </w:r>
      <w:proofErr w:type="spellEnd"/>
      <w:r w:rsidR="00416C9F">
        <w:t xml:space="preserve"> </w:t>
      </w:r>
      <w:proofErr w:type="spellStart"/>
      <w:r w:rsidR="00416C9F">
        <w:t>označeny</w:t>
      </w:r>
      <w:proofErr w:type="spellEnd"/>
      <w:r w:rsidR="00EA3B30">
        <w:t xml:space="preserve"> </w:t>
      </w:r>
      <w:proofErr w:type="spellStart"/>
      <w:r w:rsidR="00EA3B30">
        <w:t>následující</w:t>
      </w:r>
      <w:proofErr w:type="spellEnd"/>
      <w:r w:rsidR="00EA3B30">
        <w:t xml:space="preserve"> </w:t>
      </w:r>
      <w:proofErr w:type="spellStart"/>
      <w:r w:rsidR="00EA3B30">
        <w:t>výrobky</w:t>
      </w:r>
      <w:proofErr w:type="spellEnd"/>
      <w:r w:rsidR="00EA3B30">
        <w:t xml:space="preserve"> a </w:t>
      </w:r>
      <w:proofErr w:type="spellStart"/>
      <w:r w:rsidR="00EA3B30">
        <w:t>zařízení</w:t>
      </w:r>
      <w:proofErr w:type="spellEnd"/>
      <w:r w:rsidR="00EA3B30">
        <w:t xml:space="preserve"> s </w:t>
      </w:r>
      <w:proofErr w:type="spellStart"/>
      <w:r w:rsidR="00EA3B30">
        <w:t>obsahem</w:t>
      </w:r>
      <w:proofErr w:type="spellEnd"/>
      <w:r w:rsidR="00EA3B30">
        <w:t xml:space="preserve"> F-</w:t>
      </w:r>
      <w:proofErr w:type="spellStart"/>
      <w:r w:rsidR="00EA3B30">
        <w:t>plynů</w:t>
      </w:r>
      <w:proofErr w:type="spellEnd"/>
      <w:r w:rsidR="00EA3B30">
        <w:t xml:space="preserve">, </w:t>
      </w:r>
      <w:proofErr w:type="spellStart"/>
      <w:r w:rsidR="00EA3B30">
        <w:t>nebo</w:t>
      </w:r>
      <w:proofErr w:type="spellEnd"/>
      <w:r w:rsidR="00EA3B30">
        <w:t xml:space="preserve"> </w:t>
      </w:r>
      <w:proofErr w:type="spellStart"/>
      <w:r w:rsidR="00EA3B30">
        <w:t>pokud</w:t>
      </w:r>
      <w:proofErr w:type="spellEnd"/>
      <w:r w:rsidR="00EA3B30">
        <w:t xml:space="preserve"> je </w:t>
      </w:r>
      <w:proofErr w:type="spellStart"/>
      <w:r w:rsidR="00EA3B30">
        <w:t>jejich</w:t>
      </w:r>
      <w:proofErr w:type="spellEnd"/>
      <w:r w:rsidR="00EA3B30">
        <w:t xml:space="preserve"> </w:t>
      </w:r>
      <w:proofErr w:type="spellStart"/>
      <w:r w:rsidR="00EA3B30">
        <w:t>provoz</w:t>
      </w:r>
      <w:proofErr w:type="spellEnd"/>
      <w:r w:rsidR="00EA3B30">
        <w:t xml:space="preserve"> </w:t>
      </w:r>
      <w:proofErr w:type="spellStart"/>
      <w:r w:rsidR="00EA3B30">
        <w:t>na</w:t>
      </w:r>
      <w:proofErr w:type="spellEnd"/>
      <w:r w:rsidR="00EA3B30">
        <w:t xml:space="preserve"> </w:t>
      </w:r>
      <w:proofErr w:type="spellStart"/>
      <w:r w:rsidR="00EA3B30">
        <w:t>nich</w:t>
      </w:r>
      <w:proofErr w:type="spellEnd"/>
      <w:r w:rsidR="00EA3B30">
        <w:t xml:space="preserve"> </w:t>
      </w:r>
      <w:proofErr w:type="spellStart"/>
      <w:r w:rsidR="00EA3B30">
        <w:t>závislý</w:t>
      </w:r>
      <w:proofErr w:type="spellEnd"/>
      <w:r w:rsidR="00EA3B30">
        <w:t xml:space="preserve"> </w:t>
      </w:r>
      <w:proofErr w:type="spellStart"/>
      <w:r w:rsidR="00EA3B30" w:rsidRPr="0073211F">
        <w:rPr>
          <w:b/>
          <w:u w:val="single"/>
        </w:rPr>
        <w:t>při</w:t>
      </w:r>
      <w:proofErr w:type="spellEnd"/>
      <w:r w:rsidR="00EA3B30" w:rsidRPr="0073211F">
        <w:rPr>
          <w:b/>
          <w:u w:val="single"/>
        </w:rPr>
        <w:t xml:space="preserve"> </w:t>
      </w:r>
      <w:proofErr w:type="spellStart"/>
      <w:r w:rsidR="00EA3B30" w:rsidRPr="0073211F">
        <w:rPr>
          <w:b/>
          <w:u w:val="single"/>
        </w:rPr>
        <w:t>uvádění</w:t>
      </w:r>
      <w:proofErr w:type="spellEnd"/>
      <w:r w:rsidR="00EA3B30" w:rsidRPr="0073211F">
        <w:rPr>
          <w:b/>
          <w:u w:val="single"/>
        </w:rPr>
        <w:t xml:space="preserve"> </w:t>
      </w:r>
      <w:proofErr w:type="spellStart"/>
      <w:r w:rsidR="00EA3B30" w:rsidRPr="0073211F">
        <w:rPr>
          <w:b/>
          <w:u w:val="single"/>
        </w:rPr>
        <w:t>na</w:t>
      </w:r>
      <w:proofErr w:type="spellEnd"/>
      <w:r w:rsidR="00EA3B30" w:rsidRPr="0073211F">
        <w:rPr>
          <w:b/>
          <w:u w:val="single"/>
        </w:rPr>
        <w:t xml:space="preserve"> </w:t>
      </w:r>
      <w:proofErr w:type="spellStart"/>
      <w:r w:rsidR="00EA3B30" w:rsidRPr="0073211F">
        <w:rPr>
          <w:b/>
          <w:u w:val="single"/>
        </w:rPr>
        <w:t>trh</w:t>
      </w:r>
      <w:proofErr w:type="spellEnd"/>
      <w:r w:rsidR="00416C9F">
        <w:t>:</w:t>
      </w:r>
    </w:p>
    <w:p w14:paraId="32CF9337" w14:textId="77777777" w:rsidR="00416C9F" w:rsidRDefault="00A32341">
      <w:pPr>
        <w:pStyle w:val="Bezmezer"/>
        <w:numPr>
          <w:ilvl w:val="0"/>
          <w:numId w:val="7"/>
        </w:numPr>
        <w:jc w:val="both"/>
      </w:pPr>
      <w:r>
        <w:t>Chladicí zařízení</w:t>
      </w:r>
    </w:p>
    <w:p w14:paraId="604F742E" w14:textId="77777777" w:rsidR="00A32341" w:rsidRDefault="00A32341">
      <w:pPr>
        <w:pStyle w:val="Bezmezer"/>
        <w:numPr>
          <w:ilvl w:val="0"/>
          <w:numId w:val="7"/>
        </w:numPr>
        <w:jc w:val="both"/>
      </w:pPr>
      <w:proofErr w:type="spellStart"/>
      <w:r>
        <w:t>Klimatizační</w:t>
      </w:r>
      <w:proofErr w:type="spellEnd"/>
      <w:r>
        <w:t xml:space="preserve"> </w:t>
      </w:r>
      <w:proofErr w:type="spellStart"/>
      <w:r>
        <w:t>zařízení</w:t>
      </w:r>
      <w:proofErr w:type="spellEnd"/>
    </w:p>
    <w:p w14:paraId="6328E253" w14:textId="77777777" w:rsidR="00A32341" w:rsidRDefault="00A32341">
      <w:pPr>
        <w:pStyle w:val="Bezmezer"/>
        <w:numPr>
          <w:ilvl w:val="0"/>
          <w:numId w:val="7"/>
        </w:numPr>
        <w:jc w:val="both"/>
      </w:pPr>
      <w:r>
        <w:t>Tepelná čerpadla</w:t>
      </w:r>
    </w:p>
    <w:p w14:paraId="327F6D49" w14:textId="77777777" w:rsidR="00A32341" w:rsidRDefault="00A32341">
      <w:pPr>
        <w:pStyle w:val="Bezmezer"/>
        <w:numPr>
          <w:ilvl w:val="0"/>
          <w:numId w:val="7"/>
        </w:numPr>
        <w:jc w:val="both"/>
      </w:pPr>
      <w:proofErr w:type="spellStart"/>
      <w:r>
        <w:t>Všechny</w:t>
      </w:r>
      <w:proofErr w:type="spellEnd"/>
      <w:r>
        <w:t xml:space="preserve"> </w:t>
      </w:r>
      <w:proofErr w:type="spellStart"/>
      <w:r>
        <w:t>nádoby</w:t>
      </w:r>
      <w:proofErr w:type="spellEnd"/>
      <w:r>
        <w:t xml:space="preserve"> </w:t>
      </w:r>
      <w:proofErr w:type="spellStart"/>
      <w:r>
        <w:t>na</w:t>
      </w:r>
      <w:proofErr w:type="spellEnd"/>
      <w:r>
        <w:t xml:space="preserve"> f-</w:t>
      </w:r>
      <w:proofErr w:type="spellStart"/>
      <w:r>
        <w:t>plyny</w:t>
      </w:r>
      <w:proofErr w:type="spellEnd"/>
    </w:p>
    <w:p w14:paraId="5D9048E8" w14:textId="77777777" w:rsidR="00C00FB3" w:rsidRDefault="00C00FB3" w:rsidP="00A32341">
      <w:pPr>
        <w:pStyle w:val="Bezmezer"/>
        <w:jc w:val="both"/>
      </w:pPr>
    </w:p>
    <w:p w14:paraId="0349DFC0" w14:textId="2DBA0BBB" w:rsidR="00A32341" w:rsidRDefault="00A32341" w:rsidP="00A32341">
      <w:pPr>
        <w:pStyle w:val="Bezmezer"/>
        <w:jc w:val="both"/>
      </w:pPr>
      <w:r>
        <w:t xml:space="preserve">U </w:t>
      </w:r>
      <w:proofErr w:type="spellStart"/>
      <w:r>
        <w:t>výrobků</w:t>
      </w:r>
      <w:proofErr w:type="spellEnd"/>
      <w:r>
        <w:t xml:space="preserve"> </w:t>
      </w:r>
      <w:proofErr w:type="spellStart"/>
      <w:r>
        <w:t>nebo</w:t>
      </w:r>
      <w:proofErr w:type="spellEnd"/>
      <w:r>
        <w:t xml:space="preserve"> </w:t>
      </w:r>
      <w:proofErr w:type="spellStart"/>
      <w:r>
        <w:t>zařízení</w:t>
      </w:r>
      <w:proofErr w:type="spellEnd"/>
      <w:r>
        <w:t xml:space="preserve">, </w:t>
      </w:r>
      <w:proofErr w:type="spellStart"/>
      <w:r>
        <w:t>na</w:t>
      </w:r>
      <w:proofErr w:type="spellEnd"/>
      <w:r>
        <w:t xml:space="preserve"> </w:t>
      </w:r>
      <w:proofErr w:type="spellStart"/>
      <w:r>
        <w:t>něž</w:t>
      </w:r>
      <w:proofErr w:type="spellEnd"/>
      <w:r>
        <w:t xml:space="preserve"> se </w:t>
      </w:r>
      <w:proofErr w:type="spellStart"/>
      <w:r>
        <w:t>vztahuje</w:t>
      </w:r>
      <w:proofErr w:type="spellEnd"/>
      <w:r>
        <w:t xml:space="preserve"> </w:t>
      </w:r>
      <w:proofErr w:type="spellStart"/>
      <w:r>
        <w:t>výjimka</w:t>
      </w:r>
      <w:proofErr w:type="spellEnd"/>
      <w:r>
        <w:t xml:space="preserve"> </w:t>
      </w:r>
      <w:r w:rsidR="003427BF">
        <w:t xml:space="preserve">pro </w:t>
      </w:r>
      <w:proofErr w:type="spellStart"/>
      <w:r w:rsidR="003427BF">
        <w:t>uvádění</w:t>
      </w:r>
      <w:proofErr w:type="spellEnd"/>
      <w:r w:rsidR="003427BF">
        <w:t xml:space="preserve"> </w:t>
      </w:r>
      <w:proofErr w:type="spellStart"/>
      <w:r w:rsidR="003427BF">
        <w:t>na</w:t>
      </w:r>
      <w:proofErr w:type="spellEnd"/>
      <w:r w:rsidR="003427BF">
        <w:t xml:space="preserve"> </w:t>
      </w:r>
      <w:proofErr w:type="spellStart"/>
      <w:r w:rsidR="003427BF">
        <w:t>trh</w:t>
      </w:r>
      <w:proofErr w:type="spellEnd"/>
      <w:r>
        <w:t xml:space="preserve">, se </w:t>
      </w:r>
      <w:proofErr w:type="spellStart"/>
      <w:r>
        <w:t>tato</w:t>
      </w:r>
      <w:proofErr w:type="spellEnd"/>
      <w:r>
        <w:t xml:space="preserve"> </w:t>
      </w:r>
      <w:proofErr w:type="spellStart"/>
      <w:r>
        <w:t>skutečnost</w:t>
      </w:r>
      <w:proofErr w:type="spellEnd"/>
      <w:r>
        <w:t xml:space="preserve"> </w:t>
      </w:r>
      <w:proofErr w:type="spellStart"/>
      <w:r>
        <w:t>označí</w:t>
      </w:r>
      <w:proofErr w:type="spellEnd"/>
      <w:r>
        <w:t xml:space="preserve"> </w:t>
      </w:r>
      <w:proofErr w:type="spellStart"/>
      <w:r>
        <w:t>na</w:t>
      </w:r>
      <w:proofErr w:type="spellEnd"/>
      <w:r>
        <w:t xml:space="preserve"> </w:t>
      </w:r>
      <w:proofErr w:type="spellStart"/>
      <w:r>
        <w:t>štítku</w:t>
      </w:r>
      <w:proofErr w:type="spellEnd"/>
      <w:r>
        <w:t xml:space="preserve"> a v </w:t>
      </w:r>
      <w:proofErr w:type="spellStart"/>
      <w:r>
        <w:t>označení</w:t>
      </w:r>
      <w:proofErr w:type="spellEnd"/>
      <w:r>
        <w:t xml:space="preserve"> se </w:t>
      </w:r>
      <w:proofErr w:type="spellStart"/>
      <w:r>
        <w:t>uvede</w:t>
      </w:r>
      <w:proofErr w:type="spellEnd"/>
      <w:r>
        <w:t xml:space="preserve">, </w:t>
      </w:r>
      <w:proofErr w:type="spellStart"/>
      <w:r>
        <w:t>že</w:t>
      </w:r>
      <w:proofErr w:type="spellEnd"/>
      <w:r>
        <w:t xml:space="preserve"> </w:t>
      </w:r>
      <w:proofErr w:type="spellStart"/>
      <w:r>
        <w:t>tyto</w:t>
      </w:r>
      <w:proofErr w:type="spellEnd"/>
      <w:r>
        <w:t xml:space="preserve"> </w:t>
      </w:r>
      <w:proofErr w:type="spellStart"/>
      <w:r>
        <w:t>výrobky</w:t>
      </w:r>
      <w:proofErr w:type="spellEnd"/>
      <w:r>
        <w:t xml:space="preserve"> a </w:t>
      </w:r>
      <w:proofErr w:type="spellStart"/>
      <w:r>
        <w:t>zařízení</w:t>
      </w:r>
      <w:proofErr w:type="spellEnd"/>
      <w:r>
        <w:t xml:space="preserve"> </w:t>
      </w:r>
      <w:proofErr w:type="spellStart"/>
      <w:r>
        <w:t>lze</w:t>
      </w:r>
      <w:proofErr w:type="spellEnd"/>
      <w:r>
        <w:t xml:space="preserve"> </w:t>
      </w:r>
      <w:proofErr w:type="spellStart"/>
      <w:r>
        <w:t>použít</w:t>
      </w:r>
      <w:proofErr w:type="spellEnd"/>
      <w:r>
        <w:t xml:space="preserve"> </w:t>
      </w:r>
      <w:proofErr w:type="spellStart"/>
      <w:r>
        <w:t>pouze</w:t>
      </w:r>
      <w:proofErr w:type="spellEnd"/>
      <w:r>
        <w:t xml:space="preserve"> pro </w:t>
      </w:r>
      <w:proofErr w:type="spellStart"/>
      <w:r>
        <w:t>účely</w:t>
      </w:r>
      <w:proofErr w:type="spellEnd"/>
      <w:r>
        <w:t xml:space="preserve">, k </w:t>
      </w:r>
      <w:proofErr w:type="spellStart"/>
      <w:r>
        <w:t>nimž</w:t>
      </w:r>
      <w:proofErr w:type="spellEnd"/>
      <w:r>
        <w:t xml:space="preserve"> je </w:t>
      </w:r>
      <w:proofErr w:type="spellStart"/>
      <w:r>
        <w:t>udělena</w:t>
      </w:r>
      <w:proofErr w:type="spellEnd"/>
      <w:r>
        <w:t xml:space="preserve"> </w:t>
      </w:r>
      <w:proofErr w:type="spellStart"/>
      <w:r>
        <w:t>výjimka</w:t>
      </w:r>
      <w:proofErr w:type="spellEnd"/>
      <w:r>
        <w:t xml:space="preserve"> </w:t>
      </w:r>
      <w:proofErr w:type="spellStart"/>
      <w:r>
        <w:t>podle</w:t>
      </w:r>
      <w:proofErr w:type="spellEnd"/>
      <w:r>
        <w:t xml:space="preserve"> </w:t>
      </w:r>
      <w:proofErr w:type="spellStart"/>
      <w:r>
        <w:t>uvedeného</w:t>
      </w:r>
      <w:proofErr w:type="spellEnd"/>
      <w:r>
        <w:t xml:space="preserve"> </w:t>
      </w:r>
      <w:proofErr w:type="spellStart"/>
      <w:r>
        <w:t>článku</w:t>
      </w:r>
      <w:proofErr w:type="spellEnd"/>
      <w:r>
        <w:t>.</w:t>
      </w:r>
    </w:p>
    <w:p w14:paraId="441978B4" w14:textId="77777777" w:rsidR="00A32341" w:rsidRDefault="00A32341" w:rsidP="00A32341">
      <w:pPr>
        <w:pStyle w:val="Bezmezer"/>
        <w:jc w:val="both"/>
      </w:pPr>
    </w:p>
    <w:p w14:paraId="30E68E8E" w14:textId="403E8931" w:rsidR="00A32341" w:rsidRPr="003427BF" w:rsidRDefault="003427BF" w:rsidP="00224A83">
      <w:pPr>
        <w:pStyle w:val="Bezmezer"/>
        <w:jc w:val="both"/>
        <w:rPr>
          <w:b/>
          <w:bCs/>
        </w:rPr>
      </w:pPr>
      <w:proofErr w:type="spellStart"/>
      <w:r w:rsidRPr="003427BF">
        <w:rPr>
          <w:b/>
          <w:bCs/>
        </w:rPr>
        <w:t>Štítek</w:t>
      </w:r>
      <w:proofErr w:type="spellEnd"/>
      <w:r w:rsidRPr="003427BF">
        <w:rPr>
          <w:b/>
          <w:bCs/>
        </w:rPr>
        <w:t xml:space="preserve"> </w:t>
      </w:r>
      <w:proofErr w:type="spellStart"/>
      <w:r w:rsidRPr="003427BF">
        <w:rPr>
          <w:b/>
          <w:bCs/>
        </w:rPr>
        <w:t>zařízení</w:t>
      </w:r>
      <w:proofErr w:type="spellEnd"/>
    </w:p>
    <w:p w14:paraId="59317AA3" w14:textId="6B1540ED" w:rsidR="008C6BE9" w:rsidRPr="001C78F5" w:rsidRDefault="008C6BE9" w:rsidP="008C6BE9">
      <w:pPr>
        <w:rPr>
          <w:rFonts w:cs="Calibri"/>
        </w:rPr>
      </w:pPr>
      <w:proofErr w:type="spellStart"/>
      <w:r>
        <w:rPr>
          <w:rFonts w:cs="Calibri"/>
        </w:rPr>
        <w:t>P</w:t>
      </w:r>
      <w:r w:rsidRPr="001C78F5">
        <w:rPr>
          <w:rFonts w:cs="Calibri"/>
        </w:rPr>
        <w:t>latí</w:t>
      </w:r>
      <w:proofErr w:type="spellEnd"/>
      <w:r w:rsidRPr="001C78F5">
        <w:rPr>
          <w:rFonts w:cs="Calibri"/>
        </w:rPr>
        <w:t xml:space="preserve">, </w:t>
      </w:r>
      <w:proofErr w:type="spellStart"/>
      <w:r w:rsidRPr="001C78F5">
        <w:rPr>
          <w:rFonts w:cs="Calibri"/>
        </w:rPr>
        <w:t>že</w:t>
      </w:r>
      <w:proofErr w:type="spellEnd"/>
      <w:r w:rsidRPr="001C78F5">
        <w:rPr>
          <w:rFonts w:cs="Calibri"/>
        </w:rPr>
        <w:t xml:space="preserve"> </w:t>
      </w:r>
      <w:proofErr w:type="spellStart"/>
      <w:r w:rsidRPr="001C78F5">
        <w:rPr>
          <w:rFonts w:cs="Calibri"/>
        </w:rPr>
        <w:t>štítky</w:t>
      </w:r>
      <w:proofErr w:type="spellEnd"/>
      <w:r w:rsidRPr="001C78F5">
        <w:rPr>
          <w:rFonts w:cs="Calibri"/>
        </w:rPr>
        <w:t xml:space="preserve"> </w:t>
      </w:r>
      <w:proofErr w:type="spellStart"/>
      <w:r w:rsidRPr="001C78F5">
        <w:rPr>
          <w:rFonts w:cs="Calibri"/>
        </w:rPr>
        <w:t>musí</w:t>
      </w:r>
      <w:proofErr w:type="spellEnd"/>
      <w:r w:rsidRPr="001C78F5">
        <w:rPr>
          <w:rFonts w:cs="Calibri"/>
        </w:rPr>
        <w:t xml:space="preserve"> </w:t>
      </w:r>
      <w:proofErr w:type="spellStart"/>
      <w:r w:rsidRPr="001C78F5">
        <w:rPr>
          <w:rFonts w:cs="Calibri"/>
        </w:rPr>
        <w:t>být</w:t>
      </w:r>
      <w:proofErr w:type="spellEnd"/>
      <w:r w:rsidRPr="001C78F5">
        <w:rPr>
          <w:rFonts w:cs="Calibri"/>
        </w:rPr>
        <w:t xml:space="preserve"> </w:t>
      </w:r>
      <w:proofErr w:type="spellStart"/>
      <w:r w:rsidRPr="001C78F5">
        <w:rPr>
          <w:rFonts w:cs="Calibri"/>
        </w:rPr>
        <w:t>pevně</w:t>
      </w:r>
      <w:proofErr w:type="spellEnd"/>
      <w:r w:rsidRPr="001C78F5">
        <w:rPr>
          <w:rFonts w:cs="Calibri"/>
        </w:rPr>
        <w:t xml:space="preserve"> </w:t>
      </w:r>
      <w:proofErr w:type="spellStart"/>
      <w:r w:rsidRPr="001C78F5">
        <w:rPr>
          <w:rFonts w:cs="Calibri"/>
        </w:rPr>
        <w:t>připevněné</w:t>
      </w:r>
      <w:proofErr w:type="spellEnd"/>
      <w:r w:rsidRPr="001C78F5">
        <w:rPr>
          <w:rFonts w:cs="Calibri"/>
        </w:rPr>
        <w:t xml:space="preserve"> </w:t>
      </w:r>
      <w:proofErr w:type="spellStart"/>
      <w:r w:rsidRPr="001C78F5">
        <w:rPr>
          <w:rFonts w:cs="Calibri"/>
        </w:rPr>
        <w:t>na</w:t>
      </w:r>
      <w:proofErr w:type="spellEnd"/>
      <w:r w:rsidRPr="001C78F5">
        <w:rPr>
          <w:rFonts w:cs="Calibri"/>
        </w:rPr>
        <w:t xml:space="preserve"> </w:t>
      </w:r>
      <w:proofErr w:type="spellStart"/>
      <w:r w:rsidRPr="001C78F5">
        <w:rPr>
          <w:rFonts w:cs="Calibri"/>
        </w:rPr>
        <w:t>výrobku</w:t>
      </w:r>
      <w:proofErr w:type="spellEnd"/>
      <w:r w:rsidRPr="001C78F5">
        <w:rPr>
          <w:rFonts w:cs="Calibri"/>
        </w:rPr>
        <w:t xml:space="preserve"> a </w:t>
      </w:r>
      <w:proofErr w:type="spellStart"/>
      <w:r w:rsidRPr="001C78F5">
        <w:rPr>
          <w:rFonts w:cs="Calibri"/>
        </w:rPr>
        <w:t>čitelné</w:t>
      </w:r>
      <w:proofErr w:type="spellEnd"/>
      <w:r w:rsidRPr="001C78F5">
        <w:rPr>
          <w:rFonts w:cs="Calibri"/>
        </w:rPr>
        <w:t xml:space="preserve"> </w:t>
      </w:r>
      <w:proofErr w:type="spellStart"/>
      <w:r w:rsidRPr="001C78F5">
        <w:rPr>
          <w:rFonts w:cs="Calibri"/>
        </w:rPr>
        <w:t>při</w:t>
      </w:r>
      <w:proofErr w:type="spellEnd"/>
      <w:r w:rsidRPr="001C78F5">
        <w:rPr>
          <w:rFonts w:cs="Calibri"/>
        </w:rPr>
        <w:t xml:space="preserve"> </w:t>
      </w:r>
      <w:proofErr w:type="spellStart"/>
      <w:r w:rsidRPr="001C78F5">
        <w:rPr>
          <w:rFonts w:cs="Calibri"/>
        </w:rPr>
        <w:t>běžných</w:t>
      </w:r>
      <w:proofErr w:type="spellEnd"/>
      <w:r w:rsidRPr="001C78F5">
        <w:rPr>
          <w:rFonts w:cs="Calibri"/>
        </w:rPr>
        <w:t xml:space="preserve"> </w:t>
      </w:r>
      <w:proofErr w:type="spellStart"/>
      <w:r w:rsidRPr="001C78F5">
        <w:rPr>
          <w:rFonts w:cs="Calibri"/>
        </w:rPr>
        <w:t>provozních</w:t>
      </w:r>
      <w:proofErr w:type="spellEnd"/>
      <w:r w:rsidRPr="001C78F5">
        <w:rPr>
          <w:rFonts w:cs="Calibri"/>
        </w:rPr>
        <w:t xml:space="preserve"> </w:t>
      </w:r>
      <w:proofErr w:type="spellStart"/>
      <w:r w:rsidRPr="001C78F5">
        <w:rPr>
          <w:rFonts w:cs="Calibri"/>
        </w:rPr>
        <w:t>podmínkách</w:t>
      </w:r>
      <w:proofErr w:type="spellEnd"/>
      <w:r w:rsidRPr="001C78F5">
        <w:rPr>
          <w:rFonts w:cs="Calibri"/>
        </w:rPr>
        <w:t xml:space="preserve">. </w:t>
      </w:r>
      <w:proofErr w:type="spellStart"/>
      <w:r w:rsidRPr="001C78F5">
        <w:rPr>
          <w:rFonts w:cs="Calibri"/>
        </w:rPr>
        <w:t>Štítek</w:t>
      </w:r>
      <w:proofErr w:type="spellEnd"/>
      <w:r w:rsidRPr="001C78F5">
        <w:rPr>
          <w:rFonts w:cs="Calibri"/>
        </w:rPr>
        <w:t xml:space="preserve"> </w:t>
      </w:r>
      <w:proofErr w:type="spellStart"/>
      <w:r w:rsidRPr="001C78F5">
        <w:rPr>
          <w:rFonts w:cs="Calibri"/>
        </w:rPr>
        <w:t>musí</w:t>
      </w:r>
      <w:proofErr w:type="spellEnd"/>
      <w:r w:rsidRPr="001C78F5">
        <w:rPr>
          <w:rFonts w:cs="Calibri"/>
        </w:rPr>
        <w:t xml:space="preserve"> </w:t>
      </w:r>
      <w:proofErr w:type="spellStart"/>
      <w:r w:rsidRPr="001C78F5">
        <w:rPr>
          <w:rFonts w:cs="Calibri"/>
        </w:rPr>
        <w:t>obsahovat</w:t>
      </w:r>
      <w:proofErr w:type="spellEnd"/>
      <w:r w:rsidRPr="001C78F5">
        <w:rPr>
          <w:rFonts w:cs="Calibri"/>
        </w:rPr>
        <w:t xml:space="preserve"> text „OBSAHUJE FLUOROVANÉ SKLENÍKOVÉ PLYNY “. </w:t>
      </w:r>
    </w:p>
    <w:p w14:paraId="73587458" w14:textId="5E709DBE" w:rsidR="00C00FB3" w:rsidRDefault="008C6BE9" w:rsidP="008C6BE9">
      <w:proofErr w:type="spellStart"/>
      <w:r w:rsidRPr="001C78F5">
        <w:rPr>
          <w:rFonts w:cs="Calibri"/>
        </w:rPr>
        <w:t>Množství</w:t>
      </w:r>
      <w:proofErr w:type="spellEnd"/>
      <w:r w:rsidRPr="001C78F5">
        <w:rPr>
          <w:rFonts w:cs="Calibri"/>
        </w:rPr>
        <w:t xml:space="preserve"> </w:t>
      </w:r>
      <w:proofErr w:type="spellStart"/>
      <w:r w:rsidRPr="001C78F5">
        <w:rPr>
          <w:rFonts w:cs="Calibri"/>
        </w:rPr>
        <w:t>chladiva</w:t>
      </w:r>
      <w:proofErr w:type="spellEnd"/>
      <w:r w:rsidRPr="001C78F5">
        <w:rPr>
          <w:rFonts w:cs="Calibri"/>
        </w:rPr>
        <w:t xml:space="preserve"> se </w:t>
      </w:r>
      <w:proofErr w:type="spellStart"/>
      <w:r w:rsidRPr="001C78F5">
        <w:rPr>
          <w:rFonts w:cs="Calibri"/>
        </w:rPr>
        <w:t>bude</w:t>
      </w:r>
      <w:proofErr w:type="spellEnd"/>
      <w:r w:rsidRPr="001C78F5">
        <w:rPr>
          <w:rFonts w:cs="Calibri"/>
        </w:rPr>
        <w:t xml:space="preserve"> </w:t>
      </w:r>
      <w:proofErr w:type="spellStart"/>
      <w:r w:rsidRPr="001C78F5">
        <w:rPr>
          <w:rFonts w:cs="Calibri"/>
        </w:rPr>
        <w:t>vyjadřovat</w:t>
      </w:r>
      <w:proofErr w:type="spellEnd"/>
      <w:r w:rsidRPr="001C78F5">
        <w:rPr>
          <w:rFonts w:cs="Calibri"/>
        </w:rPr>
        <w:t xml:space="preserve"> v </w:t>
      </w:r>
      <w:proofErr w:type="spellStart"/>
      <w:r w:rsidRPr="001C78F5">
        <w:rPr>
          <w:rFonts w:cs="Calibri"/>
        </w:rPr>
        <w:t>tunách</w:t>
      </w:r>
      <w:proofErr w:type="spellEnd"/>
      <w:r w:rsidRPr="001C78F5">
        <w:rPr>
          <w:rFonts w:cs="Calibri"/>
        </w:rPr>
        <w:t xml:space="preserve"> </w:t>
      </w:r>
      <w:proofErr w:type="spellStart"/>
      <w:r w:rsidRPr="001C78F5">
        <w:rPr>
          <w:rFonts w:cs="Calibri"/>
        </w:rPr>
        <w:t>ekvivalentu</w:t>
      </w:r>
      <w:proofErr w:type="spellEnd"/>
      <w:r w:rsidRPr="001C78F5">
        <w:rPr>
          <w:rFonts w:cs="Calibri"/>
        </w:rPr>
        <w:t xml:space="preserve"> CO</w:t>
      </w:r>
      <w:r w:rsidRPr="001C78F5">
        <w:rPr>
          <w:rFonts w:cs="Calibri"/>
          <w:vertAlign w:val="subscript"/>
        </w:rPr>
        <w:t>2</w:t>
      </w:r>
      <w:r w:rsidRPr="001C78F5">
        <w:rPr>
          <w:rFonts w:cs="Calibri"/>
        </w:rPr>
        <w:t xml:space="preserve"> a to </w:t>
      </w:r>
      <w:proofErr w:type="spellStart"/>
      <w:r w:rsidRPr="001C78F5">
        <w:rPr>
          <w:rFonts w:cs="Calibri"/>
        </w:rPr>
        <w:t>podle</w:t>
      </w:r>
      <w:proofErr w:type="spellEnd"/>
      <w:r w:rsidRPr="001C78F5">
        <w:rPr>
          <w:rFonts w:cs="Calibri"/>
        </w:rPr>
        <w:t xml:space="preserve"> </w:t>
      </w:r>
      <w:proofErr w:type="spellStart"/>
      <w:r w:rsidRPr="001C78F5">
        <w:rPr>
          <w:rFonts w:cs="Calibri"/>
        </w:rPr>
        <w:t>hodnoty</w:t>
      </w:r>
      <w:proofErr w:type="spellEnd"/>
      <w:r w:rsidRPr="001C78F5">
        <w:rPr>
          <w:rFonts w:cs="Calibri"/>
        </w:rPr>
        <w:t xml:space="preserve"> GWP </w:t>
      </w:r>
      <w:proofErr w:type="spellStart"/>
      <w:r w:rsidRPr="001C78F5">
        <w:rPr>
          <w:rFonts w:cs="Calibri"/>
        </w:rPr>
        <w:t>uvedené</w:t>
      </w:r>
      <w:proofErr w:type="spellEnd"/>
      <w:r w:rsidRPr="001C78F5">
        <w:rPr>
          <w:rFonts w:cs="Calibri"/>
        </w:rPr>
        <w:t xml:space="preserve"> v </w:t>
      </w:r>
      <w:proofErr w:type="spellStart"/>
      <w:r w:rsidRPr="001C78F5">
        <w:rPr>
          <w:rFonts w:cs="Calibri"/>
        </w:rPr>
        <w:t>přílohách</w:t>
      </w:r>
      <w:proofErr w:type="spellEnd"/>
      <w:r w:rsidRPr="001C78F5">
        <w:rPr>
          <w:rFonts w:cs="Calibri"/>
        </w:rPr>
        <w:t xml:space="preserve"> </w:t>
      </w:r>
      <w:proofErr w:type="spellStart"/>
      <w:r w:rsidRPr="001C78F5">
        <w:rPr>
          <w:rFonts w:cs="Calibri"/>
        </w:rPr>
        <w:t>nařízení</w:t>
      </w:r>
      <w:proofErr w:type="spellEnd"/>
      <w:r w:rsidRPr="001C78F5">
        <w:rPr>
          <w:rFonts w:cs="Calibri"/>
        </w:rPr>
        <w:t xml:space="preserve"> 2024/573 a v </w:t>
      </w:r>
      <w:proofErr w:type="spellStart"/>
      <w:r w:rsidRPr="001C78F5">
        <w:rPr>
          <w:rFonts w:cs="Calibri"/>
        </w:rPr>
        <w:t>kilogramech</w:t>
      </w:r>
      <w:proofErr w:type="spellEnd"/>
      <w:r>
        <w:rPr>
          <w:rFonts w:cs="Calibri"/>
        </w:rPr>
        <w:t xml:space="preserve"> </w:t>
      </w:r>
      <w:r w:rsidRPr="001C78F5">
        <w:rPr>
          <w:rFonts w:cs="Calibri"/>
        </w:rPr>
        <w:t>(</w:t>
      </w:r>
      <w:proofErr w:type="spellStart"/>
      <w:r w:rsidRPr="001C78F5">
        <w:rPr>
          <w:rFonts w:cs="Calibri"/>
        </w:rPr>
        <w:t>na</w:t>
      </w:r>
      <w:proofErr w:type="spellEnd"/>
      <w:r w:rsidRPr="001C78F5">
        <w:rPr>
          <w:rFonts w:cs="Calibri"/>
        </w:rPr>
        <w:t xml:space="preserve"> </w:t>
      </w:r>
      <w:proofErr w:type="spellStart"/>
      <w:r w:rsidRPr="001C78F5">
        <w:rPr>
          <w:rFonts w:cs="Calibri"/>
        </w:rPr>
        <w:t>dvě</w:t>
      </w:r>
      <w:proofErr w:type="spellEnd"/>
      <w:r w:rsidRPr="001C78F5">
        <w:rPr>
          <w:rFonts w:cs="Calibri"/>
        </w:rPr>
        <w:t xml:space="preserve"> </w:t>
      </w:r>
      <w:proofErr w:type="spellStart"/>
      <w:r w:rsidRPr="001C78F5">
        <w:rPr>
          <w:rFonts w:cs="Calibri"/>
        </w:rPr>
        <w:t>desetinná</w:t>
      </w:r>
      <w:proofErr w:type="spellEnd"/>
      <w:r w:rsidRPr="001C78F5">
        <w:rPr>
          <w:rFonts w:cs="Calibri"/>
        </w:rPr>
        <w:t xml:space="preserve"> </w:t>
      </w:r>
      <w:proofErr w:type="spellStart"/>
      <w:r w:rsidRPr="001C78F5">
        <w:rPr>
          <w:rFonts w:cs="Calibri"/>
        </w:rPr>
        <w:t>místa</w:t>
      </w:r>
      <w:proofErr w:type="spellEnd"/>
      <w:r w:rsidRPr="001C78F5">
        <w:rPr>
          <w:rFonts w:cs="Calibri"/>
        </w:rPr>
        <w:t>)</w:t>
      </w:r>
      <w:r>
        <w:rPr>
          <w:rFonts w:cs="Calibri"/>
        </w:rPr>
        <w:t xml:space="preserve">. </w:t>
      </w:r>
      <w:proofErr w:type="spellStart"/>
      <w:r>
        <w:rPr>
          <w:rFonts w:cs="Calibri"/>
        </w:rPr>
        <w:t>Dále</w:t>
      </w:r>
      <w:proofErr w:type="spellEnd"/>
      <w:r w:rsidR="00C00FB3">
        <w:t xml:space="preserve"> se </w:t>
      </w:r>
      <w:proofErr w:type="spellStart"/>
      <w:r w:rsidR="00C00FB3">
        <w:t>na</w:t>
      </w:r>
      <w:proofErr w:type="spellEnd"/>
      <w:r w:rsidR="00C00FB3">
        <w:t xml:space="preserve"> </w:t>
      </w:r>
      <w:proofErr w:type="spellStart"/>
      <w:r w:rsidR="00C00FB3">
        <w:t>štítku</w:t>
      </w:r>
      <w:proofErr w:type="spellEnd"/>
      <w:r w:rsidR="00C00FB3">
        <w:t xml:space="preserve"> </w:t>
      </w:r>
      <w:proofErr w:type="spellStart"/>
      <w:r w:rsidR="00C00FB3">
        <w:t>musí</w:t>
      </w:r>
      <w:proofErr w:type="spellEnd"/>
      <w:r w:rsidR="00C00FB3">
        <w:t xml:space="preserve"> </w:t>
      </w:r>
      <w:proofErr w:type="spellStart"/>
      <w:r w:rsidR="00C00FB3">
        <w:t>uvádět</w:t>
      </w:r>
      <w:proofErr w:type="spellEnd"/>
      <w:r w:rsidR="00C00FB3">
        <w:t xml:space="preserve"> </w:t>
      </w:r>
      <w:proofErr w:type="spellStart"/>
      <w:r w:rsidR="00C00FB3">
        <w:t>následující</w:t>
      </w:r>
      <w:proofErr w:type="spellEnd"/>
      <w:r w:rsidR="00C00FB3">
        <w:t xml:space="preserve"> </w:t>
      </w:r>
      <w:proofErr w:type="spellStart"/>
      <w:r w:rsidR="00C00FB3">
        <w:t>informace</w:t>
      </w:r>
      <w:proofErr w:type="spellEnd"/>
      <w:r>
        <w:t xml:space="preserve">, </w:t>
      </w:r>
      <w:proofErr w:type="spellStart"/>
      <w:r>
        <w:t>zejména</w:t>
      </w:r>
      <w:proofErr w:type="spellEnd"/>
      <w:r>
        <w:t xml:space="preserve"> o tom, </w:t>
      </w:r>
      <w:proofErr w:type="spellStart"/>
      <w:r>
        <w:t>pokud</w:t>
      </w:r>
      <w:proofErr w:type="spellEnd"/>
      <w:r>
        <w:t xml:space="preserve"> se </w:t>
      </w:r>
      <w:proofErr w:type="spellStart"/>
      <w:r>
        <w:t>na</w:t>
      </w:r>
      <w:proofErr w:type="spellEnd"/>
      <w:r>
        <w:t xml:space="preserve"> </w:t>
      </w:r>
      <w:proofErr w:type="spellStart"/>
      <w:r>
        <w:t>dané</w:t>
      </w:r>
      <w:proofErr w:type="spellEnd"/>
      <w:r>
        <w:t xml:space="preserve"> </w:t>
      </w:r>
      <w:proofErr w:type="spellStart"/>
      <w:r>
        <w:t>zařízení</w:t>
      </w:r>
      <w:proofErr w:type="spellEnd"/>
      <w:r>
        <w:t xml:space="preserve"> </w:t>
      </w:r>
      <w:proofErr w:type="spellStart"/>
      <w:r>
        <w:t>vztahuje</w:t>
      </w:r>
      <w:proofErr w:type="spellEnd"/>
      <w:r>
        <w:t xml:space="preserve"> </w:t>
      </w:r>
      <w:proofErr w:type="spellStart"/>
      <w:r>
        <w:t>některá</w:t>
      </w:r>
      <w:proofErr w:type="spellEnd"/>
      <w:r>
        <w:t xml:space="preserve"> z </w:t>
      </w:r>
      <w:proofErr w:type="spellStart"/>
      <w:r>
        <w:t>výjimek</w:t>
      </w:r>
      <w:proofErr w:type="spellEnd"/>
      <w:r w:rsidR="00C00FB3">
        <w:t>:</w:t>
      </w:r>
    </w:p>
    <w:p w14:paraId="405FF02A" w14:textId="2FA1ACC1" w:rsidR="008C6BE9" w:rsidRDefault="008C6BE9">
      <w:pPr>
        <w:pStyle w:val="Bezmezer"/>
        <w:numPr>
          <w:ilvl w:val="0"/>
          <w:numId w:val="8"/>
        </w:numPr>
      </w:pPr>
      <w:proofErr w:type="spellStart"/>
      <w:r>
        <w:t>Zařízení</w:t>
      </w:r>
      <w:proofErr w:type="spellEnd"/>
      <w:r>
        <w:t xml:space="preserve"> je </w:t>
      </w:r>
      <w:proofErr w:type="spellStart"/>
      <w:r>
        <w:t>hermeticky</w:t>
      </w:r>
      <w:proofErr w:type="spellEnd"/>
      <w:r>
        <w:t xml:space="preserve"> </w:t>
      </w:r>
      <w:proofErr w:type="spellStart"/>
      <w:r>
        <w:t>uzavřené</w:t>
      </w:r>
      <w:proofErr w:type="spellEnd"/>
    </w:p>
    <w:p w14:paraId="686D3AFB" w14:textId="5970F2BA" w:rsidR="008C6BE9" w:rsidRDefault="008C6BE9">
      <w:pPr>
        <w:pStyle w:val="Bezmezer"/>
        <w:numPr>
          <w:ilvl w:val="0"/>
          <w:numId w:val="8"/>
        </w:numPr>
      </w:pPr>
      <w:r>
        <w:t xml:space="preserve">V </w:t>
      </w:r>
      <w:proofErr w:type="spellStart"/>
      <w:r>
        <w:t>zařízení</w:t>
      </w:r>
      <w:proofErr w:type="spellEnd"/>
      <w:r>
        <w:t xml:space="preserve"> </w:t>
      </w:r>
      <w:proofErr w:type="spellStart"/>
      <w:r>
        <w:t>jsou</w:t>
      </w:r>
      <w:proofErr w:type="spellEnd"/>
      <w:r>
        <w:t xml:space="preserve"> </w:t>
      </w:r>
      <w:proofErr w:type="spellStart"/>
      <w:r>
        <w:t>obsažené</w:t>
      </w:r>
      <w:proofErr w:type="spellEnd"/>
      <w:r>
        <w:t xml:space="preserve"> </w:t>
      </w:r>
      <w:proofErr w:type="spellStart"/>
      <w:r>
        <w:t>recyklované</w:t>
      </w:r>
      <w:proofErr w:type="spellEnd"/>
      <w:r>
        <w:t xml:space="preserve">, </w:t>
      </w:r>
      <w:proofErr w:type="spellStart"/>
      <w:r>
        <w:t>nebo</w:t>
      </w:r>
      <w:proofErr w:type="spellEnd"/>
      <w:r>
        <w:t xml:space="preserve"> </w:t>
      </w:r>
      <w:proofErr w:type="spellStart"/>
      <w:r>
        <w:t>regenerované</w:t>
      </w:r>
      <w:proofErr w:type="spellEnd"/>
      <w:r>
        <w:t xml:space="preserve"> </w:t>
      </w:r>
      <w:proofErr w:type="spellStart"/>
      <w:r>
        <w:t>skleníkové</w:t>
      </w:r>
      <w:proofErr w:type="spellEnd"/>
      <w:r>
        <w:t xml:space="preserve"> </w:t>
      </w:r>
      <w:proofErr w:type="spellStart"/>
      <w:r>
        <w:t>plyny</w:t>
      </w:r>
      <w:proofErr w:type="spellEnd"/>
    </w:p>
    <w:p w14:paraId="613E2E59" w14:textId="60989243" w:rsidR="008C6BE9" w:rsidRDefault="008C6BE9">
      <w:pPr>
        <w:pStyle w:val="Bezmezer"/>
        <w:numPr>
          <w:ilvl w:val="0"/>
          <w:numId w:val="8"/>
        </w:numPr>
        <w:rPr>
          <w:lang w:val="cs-CZ"/>
        </w:rPr>
      </w:pPr>
      <w:proofErr w:type="spellStart"/>
      <w:r>
        <w:t>Výjimka</w:t>
      </w:r>
      <w:proofErr w:type="spellEnd"/>
      <w:r>
        <w:t xml:space="preserve"> pro </w:t>
      </w:r>
      <w:proofErr w:type="spellStart"/>
      <w:r>
        <w:t>splnění</w:t>
      </w:r>
      <w:proofErr w:type="spellEnd"/>
      <w:r>
        <w:t xml:space="preserve"> </w:t>
      </w:r>
      <w:proofErr w:type="spellStart"/>
      <w:r>
        <w:t>bezpečnostních</w:t>
      </w:r>
      <w:proofErr w:type="spellEnd"/>
      <w:r>
        <w:t xml:space="preserve"> </w:t>
      </w:r>
      <w:proofErr w:type="spellStart"/>
      <w:r>
        <w:t>požadavků</w:t>
      </w:r>
      <w:proofErr w:type="spellEnd"/>
      <w:r>
        <w:t xml:space="preserve">: </w:t>
      </w:r>
      <w:r w:rsidRPr="008C6BE9">
        <w:rPr>
          <w:lang w:val="cs-CZ"/>
        </w:rPr>
        <w:t>u zařízení, na která se vztahuje nějaký ze zákazů uvádění na trh a bude u něj aplikována výjimka pro splnění bezpečnostních opatření, musí být označena větou „Zákaz používat, pokud to nevyžadují bezpečnostní požadavky, které musí být uplatněny v místě̌ provozu“, doplněno odkazem na použitelný bezpečnostní požadavek, který by vyžadoval jeho použití, nebo není-li možné před uvedením zařízení na trh stanovit bezpečnostní požadavek pro konkrétní místo provozu, ponechat na štítku místo, aby dodavatel nebo případně̌ osoba provádějící instalaci zařízení nebo provozovatel zařízení mohli před uvedením zařízení do provozu tuto specifikaci doplnit.</w:t>
      </w:r>
    </w:p>
    <w:p w14:paraId="58300A93" w14:textId="77777777" w:rsidR="006D68A6" w:rsidRPr="008C6BE9" w:rsidRDefault="006D68A6" w:rsidP="006D68A6">
      <w:pPr>
        <w:pStyle w:val="Bezmezer"/>
        <w:ind w:left="720"/>
        <w:rPr>
          <w:lang w:val="cs-CZ"/>
        </w:rPr>
      </w:pPr>
    </w:p>
    <w:p w14:paraId="40408644" w14:textId="77777777" w:rsidR="006D68A6" w:rsidRPr="006D68A6" w:rsidRDefault="006D68A6" w:rsidP="006D68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roofErr w:type="spellStart"/>
      <w:r w:rsidRPr="006D68A6">
        <w:rPr>
          <w:rFonts w:cstheme="minorHAnsi"/>
        </w:rPr>
        <w:t>Informace</w:t>
      </w:r>
      <w:proofErr w:type="spellEnd"/>
      <w:r w:rsidRPr="006D68A6">
        <w:rPr>
          <w:rFonts w:cstheme="minorHAnsi"/>
        </w:rPr>
        <w:t xml:space="preserve"> o tom, </w:t>
      </w:r>
      <w:proofErr w:type="spellStart"/>
      <w:r w:rsidRPr="006D68A6">
        <w:rPr>
          <w:rFonts w:cstheme="minorHAnsi"/>
        </w:rPr>
        <w:t>že</w:t>
      </w:r>
      <w:proofErr w:type="spellEnd"/>
      <w:r w:rsidRPr="006D68A6">
        <w:rPr>
          <w:rFonts w:cstheme="minorHAnsi"/>
        </w:rPr>
        <w:t xml:space="preserve"> </w:t>
      </w:r>
      <w:proofErr w:type="spellStart"/>
      <w:r w:rsidRPr="006D68A6">
        <w:rPr>
          <w:rFonts w:cstheme="minorHAnsi"/>
        </w:rPr>
        <w:t>zařízení</w:t>
      </w:r>
      <w:proofErr w:type="spellEnd"/>
      <w:r w:rsidRPr="006D68A6">
        <w:rPr>
          <w:rFonts w:cstheme="minorHAnsi"/>
        </w:rPr>
        <w:t xml:space="preserve"> </w:t>
      </w:r>
      <w:proofErr w:type="spellStart"/>
      <w:r w:rsidRPr="006D68A6">
        <w:rPr>
          <w:rFonts w:cstheme="minorHAnsi"/>
        </w:rPr>
        <w:t>obsahuje</w:t>
      </w:r>
      <w:proofErr w:type="spellEnd"/>
      <w:r w:rsidRPr="006D68A6">
        <w:rPr>
          <w:rFonts w:cstheme="minorHAnsi"/>
        </w:rPr>
        <w:t xml:space="preserve"> FSP </w:t>
      </w:r>
      <w:proofErr w:type="spellStart"/>
      <w:r w:rsidRPr="006D68A6">
        <w:rPr>
          <w:rFonts w:cstheme="minorHAnsi"/>
        </w:rPr>
        <w:t>musí</w:t>
      </w:r>
      <w:proofErr w:type="spellEnd"/>
      <w:r w:rsidRPr="006D68A6">
        <w:rPr>
          <w:rFonts w:cstheme="minorHAnsi"/>
        </w:rPr>
        <w:t xml:space="preserve"> </w:t>
      </w:r>
      <w:proofErr w:type="spellStart"/>
      <w:r w:rsidRPr="006D68A6">
        <w:rPr>
          <w:rFonts w:cstheme="minorHAnsi"/>
        </w:rPr>
        <w:t>být</w:t>
      </w:r>
      <w:proofErr w:type="spellEnd"/>
      <w:r w:rsidRPr="006D68A6">
        <w:rPr>
          <w:rFonts w:cstheme="minorHAnsi"/>
        </w:rPr>
        <w:t xml:space="preserve"> </w:t>
      </w:r>
      <w:proofErr w:type="spellStart"/>
      <w:r w:rsidRPr="006D68A6">
        <w:rPr>
          <w:rFonts w:cstheme="minorHAnsi"/>
        </w:rPr>
        <w:t>obsaženy</w:t>
      </w:r>
      <w:proofErr w:type="spellEnd"/>
      <w:r w:rsidRPr="006D68A6">
        <w:rPr>
          <w:rFonts w:cstheme="minorHAnsi"/>
        </w:rPr>
        <w:t xml:space="preserve"> v </w:t>
      </w:r>
      <w:proofErr w:type="spellStart"/>
      <w:r w:rsidRPr="006D68A6">
        <w:rPr>
          <w:rFonts w:cstheme="minorHAnsi"/>
        </w:rPr>
        <w:t>návodech</w:t>
      </w:r>
      <w:proofErr w:type="spellEnd"/>
      <w:r w:rsidRPr="006D68A6">
        <w:rPr>
          <w:rFonts w:cstheme="minorHAnsi"/>
        </w:rPr>
        <w:t xml:space="preserve"> k </w:t>
      </w:r>
      <w:proofErr w:type="spellStart"/>
      <w:r w:rsidRPr="006D68A6">
        <w:rPr>
          <w:rFonts w:cstheme="minorHAnsi"/>
        </w:rPr>
        <w:t>použití</w:t>
      </w:r>
      <w:proofErr w:type="spellEnd"/>
      <w:r w:rsidRPr="006D68A6">
        <w:rPr>
          <w:rFonts w:cstheme="minorHAnsi"/>
        </w:rPr>
        <w:t xml:space="preserve"> </w:t>
      </w:r>
      <w:proofErr w:type="spellStart"/>
      <w:r w:rsidRPr="006D68A6">
        <w:rPr>
          <w:rFonts w:cstheme="minorHAnsi"/>
        </w:rPr>
        <w:t>těchto</w:t>
      </w:r>
      <w:proofErr w:type="spellEnd"/>
      <w:r w:rsidRPr="006D68A6">
        <w:rPr>
          <w:rFonts w:cstheme="minorHAnsi"/>
        </w:rPr>
        <w:t xml:space="preserve"> </w:t>
      </w:r>
      <w:proofErr w:type="spellStart"/>
      <w:r w:rsidRPr="006D68A6">
        <w:rPr>
          <w:rFonts w:cstheme="minorHAnsi"/>
        </w:rPr>
        <w:t>výrobků</w:t>
      </w:r>
      <w:proofErr w:type="spellEnd"/>
      <w:r w:rsidRPr="006D68A6">
        <w:rPr>
          <w:rFonts w:cstheme="minorHAnsi"/>
        </w:rPr>
        <w:t xml:space="preserve"> a </w:t>
      </w:r>
      <w:proofErr w:type="spellStart"/>
      <w:r w:rsidRPr="006D68A6">
        <w:rPr>
          <w:rFonts w:cstheme="minorHAnsi"/>
        </w:rPr>
        <w:t>zařízení</w:t>
      </w:r>
      <w:proofErr w:type="spellEnd"/>
      <w:r w:rsidRPr="006D68A6">
        <w:rPr>
          <w:rFonts w:cstheme="minorHAnsi"/>
        </w:rPr>
        <w:t xml:space="preserve">. </w:t>
      </w:r>
      <w:proofErr w:type="spellStart"/>
      <w:r w:rsidRPr="006D68A6">
        <w:rPr>
          <w:rFonts w:cstheme="minorHAnsi"/>
        </w:rPr>
        <w:t>Pokud</w:t>
      </w:r>
      <w:proofErr w:type="spellEnd"/>
      <w:r w:rsidRPr="006D68A6">
        <w:rPr>
          <w:rFonts w:cstheme="minorHAnsi"/>
        </w:rPr>
        <w:t xml:space="preserve"> je v </w:t>
      </w:r>
      <w:proofErr w:type="spellStart"/>
      <w:r w:rsidRPr="006D68A6">
        <w:rPr>
          <w:rFonts w:cstheme="minorHAnsi"/>
        </w:rPr>
        <w:t>zařízení</w:t>
      </w:r>
      <w:proofErr w:type="spellEnd"/>
      <w:r w:rsidRPr="006D68A6">
        <w:rPr>
          <w:rFonts w:cstheme="minorHAnsi"/>
        </w:rPr>
        <w:t xml:space="preserve"> FSP s GWP 150 </w:t>
      </w:r>
      <w:proofErr w:type="spellStart"/>
      <w:r w:rsidRPr="006D68A6">
        <w:rPr>
          <w:rFonts w:cstheme="minorHAnsi"/>
        </w:rPr>
        <w:t>nebo</w:t>
      </w:r>
      <w:proofErr w:type="spellEnd"/>
      <w:r w:rsidRPr="006D68A6">
        <w:rPr>
          <w:rFonts w:cstheme="minorHAnsi"/>
        </w:rPr>
        <w:t xml:space="preserve"> </w:t>
      </w:r>
      <w:proofErr w:type="spellStart"/>
      <w:r w:rsidRPr="006D68A6">
        <w:rPr>
          <w:rFonts w:cstheme="minorHAnsi"/>
        </w:rPr>
        <w:t>vyšším</w:t>
      </w:r>
      <w:proofErr w:type="spellEnd"/>
      <w:r w:rsidRPr="006D68A6">
        <w:rPr>
          <w:rFonts w:cstheme="minorHAnsi"/>
        </w:rPr>
        <w:t xml:space="preserve"> </w:t>
      </w:r>
      <w:proofErr w:type="spellStart"/>
      <w:r w:rsidRPr="006D68A6">
        <w:rPr>
          <w:rFonts w:cstheme="minorHAnsi"/>
        </w:rPr>
        <w:t>musí</w:t>
      </w:r>
      <w:proofErr w:type="spellEnd"/>
      <w:r w:rsidRPr="006D68A6">
        <w:rPr>
          <w:rFonts w:cstheme="minorHAnsi"/>
        </w:rPr>
        <w:t xml:space="preserve"> </w:t>
      </w:r>
      <w:proofErr w:type="spellStart"/>
      <w:r w:rsidRPr="006D68A6">
        <w:rPr>
          <w:rFonts w:cstheme="minorHAnsi"/>
        </w:rPr>
        <w:t>být</w:t>
      </w:r>
      <w:proofErr w:type="spellEnd"/>
      <w:r w:rsidRPr="006D68A6">
        <w:rPr>
          <w:rFonts w:cstheme="minorHAnsi"/>
        </w:rPr>
        <w:t xml:space="preserve"> </w:t>
      </w:r>
      <w:proofErr w:type="spellStart"/>
      <w:r w:rsidRPr="006D68A6">
        <w:rPr>
          <w:rFonts w:cstheme="minorHAnsi"/>
        </w:rPr>
        <w:t>tyto</w:t>
      </w:r>
      <w:proofErr w:type="spellEnd"/>
      <w:r w:rsidRPr="006D68A6">
        <w:rPr>
          <w:rFonts w:cstheme="minorHAnsi"/>
        </w:rPr>
        <w:t xml:space="preserve"> </w:t>
      </w:r>
      <w:proofErr w:type="spellStart"/>
      <w:r w:rsidRPr="006D68A6">
        <w:rPr>
          <w:rFonts w:cstheme="minorHAnsi"/>
        </w:rPr>
        <w:t>informace</w:t>
      </w:r>
      <w:proofErr w:type="spellEnd"/>
      <w:r w:rsidRPr="006D68A6">
        <w:rPr>
          <w:rFonts w:cstheme="minorHAnsi"/>
        </w:rPr>
        <w:t xml:space="preserve"> </w:t>
      </w:r>
      <w:proofErr w:type="spellStart"/>
      <w:r w:rsidRPr="006D68A6">
        <w:rPr>
          <w:rFonts w:cstheme="minorHAnsi"/>
        </w:rPr>
        <w:t>obsaženy</w:t>
      </w:r>
      <w:proofErr w:type="spellEnd"/>
      <w:r w:rsidRPr="006D68A6">
        <w:rPr>
          <w:rFonts w:cstheme="minorHAnsi"/>
        </w:rPr>
        <w:t xml:space="preserve"> v </w:t>
      </w:r>
      <w:proofErr w:type="spellStart"/>
      <w:r w:rsidRPr="006D68A6">
        <w:rPr>
          <w:rFonts w:cstheme="minorHAnsi"/>
        </w:rPr>
        <w:t>popisech</w:t>
      </w:r>
      <w:proofErr w:type="spellEnd"/>
      <w:r w:rsidRPr="006D68A6">
        <w:rPr>
          <w:rFonts w:cstheme="minorHAnsi"/>
        </w:rPr>
        <w:t xml:space="preserve"> </w:t>
      </w:r>
      <w:proofErr w:type="spellStart"/>
      <w:r w:rsidRPr="006D68A6">
        <w:rPr>
          <w:rFonts w:cstheme="minorHAnsi"/>
        </w:rPr>
        <w:t>používaných</w:t>
      </w:r>
      <w:proofErr w:type="spellEnd"/>
      <w:r w:rsidRPr="006D68A6">
        <w:rPr>
          <w:rFonts w:cstheme="minorHAnsi"/>
        </w:rPr>
        <w:t xml:space="preserve"> v </w:t>
      </w:r>
      <w:proofErr w:type="spellStart"/>
      <w:r w:rsidRPr="006D68A6">
        <w:rPr>
          <w:rFonts w:cstheme="minorHAnsi"/>
        </w:rPr>
        <w:t>reklamě</w:t>
      </w:r>
      <w:proofErr w:type="spellEnd"/>
      <w:r w:rsidRPr="006D68A6">
        <w:rPr>
          <w:rFonts w:cstheme="minorHAnsi"/>
        </w:rPr>
        <w:t>.</w:t>
      </w:r>
    </w:p>
    <w:p w14:paraId="1394A23F" w14:textId="2A0332A4" w:rsidR="008C6BE9" w:rsidRPr="006D68A6" w:rsidRDefault="008C6BE9" w:rsidP="008C6BE9">
      <w:pPr>
        <w:pStyle w:val="Bezmezer"/>
        <w:rPr>
          <w:b/>
          <w:bCs/>
        </w:rPr>
      </w:pPr>
      <w:proofErr w:type="spellStart"/>
      <w:r w:rsidRPr="006D68A6">
        <w:rPr>
          <w:b/>
          <w:bCs/>
        </w:rPr>
        <w:t>Štítky</w:t>
      </w:r>
      <w:proofErr w:type="spellEnd"/>
      <w:r w:rsidRPr="006D68A6">
        <w:rPr>
          <w:b/>
          <w:bCs/>
        </w:rPr>
        <w:t xml:space="preserve"> </w:t>
      </w:r>
      <w:proofErr w:type="spellStart"/>
      <w:r w:rsidRPr="006D68A6">
        <w:rPr>
          <w:b/>
          <w:bCs/>
        </w:rPr>
        <w:t>nádob</w:t>
      </w:r>
      <w:proofErr w:type="spellEnd"/>
      <w:r w:rsidRPr="006D68A6">
        <w:rPr>
          <w:b/>
          <w:bCs/>
        </w:rPr>
        <w:t xml:space="preserve"> </w:t>
      </w:r>
      <w:proofErr w:type="spellStart"/>
      <w:r w:rsidRPr="006D68A6">
        <w:rPr>
          <w:b/>
          <w:bCs/>
        </w:rPr>
        <w:t>na</w:t>
      </w:r>
      <w:proofErr w:type="spellEnd"/>
      <w:r w:rsidRPr="006D68A6">
        <w:rPr>
          <w:b/>
          <w:bCs/>
        </w:rPr>
        <w:t xml:space="preserve"> f-</w:t>
      </w:r>
      <w:proofErr w:type="spellStart"/>
      <w:r w:rsidRPr="006D68A6">
        <w:rPr>
          <w:b/>
          <w:bCs/>
        </w:rPr>
        <w:t>plyny</w:t>
      </w:r>
      <w:proofErr w:type="spellEnd"/>
    </w:p>
    <w:p w14:paraId="5EB55196" w14:textId="77777777" w:rsidR="006D68A6" w:rsidRDefault="006D68A6" w:rsidP="006D68A6">
      <w:pPr>
        <w:rPr>
          <w:rFonts w:cs="Calibri"/>
        </w:rPr>
      </w:pPr>
      <w:proofErr w:type="spellStart"/>
      <w:r>
        <w:rPr>
          <w:rFonts w:cs="Calibri"/>
        </w:rPr>
        <w:t>Veškeré</w:t>
      </w:r>
      <w:proofErr w:type="spellEnd"/>
      <w:r>
        <w:rPr>
          <w:rFonts w:cs="Calibri"/>
        </w:rPr>
        <w:t xml:space="preserve"> </w:t>
      </w:r>
      <w:proofErr w:type="spellStart"/>
      <w:r>
        <w:rPr>
          <w:rFonts w:cs="Calibri"/>
        </w:rPr>
        <w:t>nádoby</w:t>
      </w:r>
      <w:proofErr w:type="spellEnd"/>
      <w:r>
        <w:rPr>
          <w:rFonts w:cs="Calibri"/>
        </w:rPr>
        <w:t xml:space="preserve"> </w:t>
      </w:r>
      <w:proofErr w:type="spellStart"/>
      <w:r>
        <w:rPr>
          <w:rFonts w:cs="Calibri"/>
        </w:rPr>
        <w:t>obsahující</w:t>
      </w:r>
      <w:proofErr w:type="spellEnd"/>
      <w:r>
        <w:rPr>
          <w:rFonts w:cs="Calibri"/>
        </w:rPr>
        <w:t xml:space="preserve"> </w:t>
      </w:r>
      <w:proofErr w:type="spellStart"/>
      <w:r>
        <w:rPr>
          <w:rFonts w:cs="Calibri"/>
        </w:rPr>
        <w:t>fluorované</w:t>
      </w:r>
      <w:proofErr w:type="spellEnd"/>
      <w:r>
        <w:rPr>
          <w:rFonts w:cs="Calibri"/>
        </w:rPr>
        <w:t xml:space="preserve"> </w:t>
      </w:r>
      <w:proofErr w:type="spellStart"/>
      <w:r>
        <w:rPr>
          <w:rFonts w:cs="Calibri"/>
        </w:rPr>
        <w:t>skleníkové</w:t>
      </w:r>
      <w:proofErr w:type="spellEnd"/>
      <w:r>
        <w:rPr>
          <w:rFonts w:cs="Calibri"/>
        </w:rPr>
        <w:t xml:space="preserve"> </w:t>
      </w:r>
      <w:proofErr w:type="spellStart"/>
      <w:r>
        <w:rPr>
          <w:rFonts w:cs="Calibri"/>
        </w:rPr>
        <w:t>plyny</w:t>
      </w:r>
      <w:proofErr w:type="spellEnd"/>
      <w:r>
        <w:rPr>
          <w:rFonts w:cs="Calibri"/>
        </w:rPr>
        <w:t xml:space="preserve"> </w:t>
      </w:r>
      <w:proofErr w:type="spellStart"/>
      <w:r>
        <w:rPr>
          <w:rFonts w:cs="Calibri"/>
        </w:rPr>
        <w:t>musí</w:t>
      </w:r>
      <w:proofErr w:type="spellEnd"/>
      <w:r>
        <w:rPr>
          <w:rFonts w:cs="Calibri"/>
        </w:rPr>
        <w:t xml:space="preserve"> </w:t>
      </w:r>
      <w:proofErr w:type="spellStart"/>
      <w:r>
        <w:rPr>
          <w:rFonts w:cs="Calibri"/>
        </w:rPr>
        <w:t>být</w:t>
      </w:r>
      <w:proofErr w:type="spellEnd"/>
      <w:r>
        <w:rPr>
          <w:rFonts w:cs="Calibri"/>
        </w:rPr>
        <w:t xml:space="preserve"> </w:t>
      </w:r>
      <w:proofErr w:type="spellStart"/>
      <w:r>
        <w:rPr>
          <w:rFonts w:cs="Calibri"/>
        </w:rPr>
        <w:t>označeny</w:t>
      </w:r>
      <w:proofErr w:type="spellEnd"/>
      <w:r>
        <w:rPr>
          <w:rFonts w:cs="Calibri"/>
        </w:rPr>
        <w:t xml:space="preserve"> </w:t>
      </w:r>
      <w:proofErr w:type="spellStart"/>
      <w:r>
        <w:rPr>
          <w:rFonts w:cs="Calibri"/>
        </w:rPr>
        <w:t>štítkem</w:t>
      </w:r>
      <w:proofErr w:type="spellEnd"/>
      <w:r>
        <w:rPr>
          <w:rFonts w:cs="Calibri"/>
        </w:rPr>
        <w:t xml:space="preserve">. </w:t>
      </w:r>
      <w:proofErr w:type="spellStart"/>
      <w:r>
        <w:rPr>
          <w:rFonts w:cs="Calibri"/>
        </w:rPr>
        <w:t>P</w:t>
      </w:r>
      <w:r w:rsidRPr="001C78F5">
        <w:rPr>
          <w:rFonts w:cs="Calibri"/>
        </w:rPr>
        <w:t>okud</w:t>
      </w:r>
      <w:proofErr w:type="spellEnd"/>
      <w:r w:rsidRPr="001C78F5">
        <w:rPr>
          <w:rFonts w:cs="Calibri"/>
        </w:rPr>
        <w:t xml:space="preserve"> </w:t>
      </w:r>
      <w:proofErr w:type="spellStart"/>
      <w:r w:rsidRPr="001C78F5">
        <w:rPr>
          <w:rFonts w:cs="Calibri"/>
        </w:rPr>
        <w:t>jsou</w:t>
      </w:r>
      <w:proofErr w:type="spellEnd"/>
      <w:r w:rsidRPr="001C78F5">
        <w:rPr>
          <w:rFonts w:cs="Calibri"/>
        </w:rPr>
        <w:t xml:space="preserve"> v </w:t>
      </w:r>
      <w:proofErr w:type="spellStart"/>
      <w:r w:rsidRPr="001C78F5">
        <w:rPr>
          <w:rFonts w:cs="Calibri"/>
        </w:rPr>
        <w:t>nádobách</w:t>
      </w:r>
      <w:proofErr w:type="spellEnd"/>
      <w:r w:rsidRPr="001C78F5">
        <w:rPr>
          <w:rFonts w:cs="Calibri"/>
        </w:rPr>
        <w:t xml:space="preserve"> </w:t>
      </w:r>
      <w:proofErr w:type="spellStart"/>
      <w:r w:rsidRPr="001C78F5">
        <w:rPr>
          <w:rFonts w:cs="Calibri"/>
        </w:rPr>
        <w:t>obsaženy</w:t>
      </w:r>
      <w:proofErr w:type="spellEnd"/>
      <w:r w:rsidRPr="001C78F5">
        <w:rPr>
          <w:rFonts w:cs="Calibri"/>
        </w:rPr>
        <w:t xml:space="preserve"> </w:t>
      </w:r>
      <w:proofErr w:type="spellStart"/>
      <w:r w:rsidRPr="001C78F5">
        <w:rPr>
          <w:rFonts w:cs="Calibri"/>
        </w:rPr>
        <w:t>fluorované</w:t>
      </w:r>
      <w:proofErr w:type="spellEnd"/>
      <w:r w:rsidRPr="001C78F5">
        <w:rPr>
          <w:rFonts w:cs="Calibri"/>
        </w:rPr>
        <w:t xml:space="preserve"> </w:t>
      </w:r>
      <w:proofErr w:type="spellStart"/>
      <w:r w:rsidRPr="001C78F5">
        <w:rPr>
          <w:rFonts w:cs="Calibri"/>
        </w:rPr>
        <w:t>skleníkové</w:t>
      </w:r>
      <w:proofErr w:type="spellEnd"/>
      <w:r w:rsidRPr="001C78F5">
        <w:rPr>
          <w:rFonts w:cs="Calibri"/>
        </w:rPr>
        <w:t xml:space="preserve"> </w:t>
      </w:r>
      <w:proofErr w:type="spellStart"/>
      <w:r w:rsidRPr="001C78F5">
        <w:rPr>
          <w:rFonts w:cs="Calibri"/>
        </w:rPr>
        <w:t>plyny</w:t>
      </w:r>
      <w:proofErr w:type="spellEnd"/>
      <w:r w:rsidRPr="001C78F5">
        <w:rPr>
          <w:rFonts w:cs="Calibri"/>
        </w:rPr>
        <w:t xml:space="preserve">, </w:t>
      </w:r>
      <w:proofErr w:type="spellStart"/>
      <w:r w:rsidRPr="001C78F5">
        <w:rPr>
          <w:rFonts w:cs="Calibri"/>
        </w:rPr>
        <w:t>které</w:t>
      </w:r>
      <w:proofErr w:type="spellEnd"/>
      <w:r w:rsidRPr="001C78F5">
        <w:rPr>
          <w:rFonts w:cs="Calibri"/>
        </w:rPr>
        <w:t xml:space="preserve"> </w:t>
      </w:r>
      <w:proofErr w:type="spellStart"/>
      <w:r w:rsidRPr="001C78F5">
        <w:rPr>
          <w:rFonts w:cs="Calibri"/>
        </w:rPr>
        <w:t>jsou</w:t>
      </w:r>
      <w:proofErr w:type="spellEnd"/>
      <w:r w:rsidRPr="001C78F5">
        <w:rPr>
          <w:rFonts w:cs="Calibri"/>
        </w:rPr>
        <w:t xml:space="preserve"> </w:t>
      </w:r>
      <w:proofErr w:type="spellStart"/>
      <w:r w:rsidRPr="001C78F5">
        <w:rPr>
          <w:rFonts w:cs="Calibri"/>
        </w:rPr>
        <w:t>recyklované</w:t>
      </w:r>
      <w:proofErr w:type="spellEnd"/>
      <w:r w:rsidRPr="001C78F5">
        <w:rPr>
          <w:rFonts w:cs="Calibri"/>
        </w:rPr>
        <w:t xml:space="preserve">, </w:t>
      </w:r>
      <w:proofErr w:type="spellStart"/>
      <w:r w:rsidRPr="001C78F5">
        <w:rPr>
          <w:rFonts w:cs="Calibri"/>
        </w:rPr>
        <w:t>regenerované</w:t>
      </w:r>
      <w:proofErr w:type="spellEnd"/>
      <w:r w:rsidRPr="001C78F5">
        <w:rPr>
          <w:rFonts w:cs="Calibri"/>
        </w:rPr>
        <w:t xml:space="preserve">, </w:t>
      </w:r>
      <w:proofErr w:type="spellStart"/>
      <w:r w:rsidRPr="001C78F5">
        <w:rPr>
          <w:rFonts w:cs="Calibri"/>
        </w:rPr>
        <w:t>určené</w:t>
      </w:r>
      <w:proofErr w:type="spellEnd"/>
      <w:r w:rsidRPr="001C78F5">
        <w:rPr>
          <w:rFonts w:cs="Calibri"/>
        </w:rPr>
        <w:t xml:space="preserve"> </w:t>
      </w:r>
      <w:proofErr w:type="spellStart"/>
      <w:r w:rsidRPr="001C78F5">
        <w:rPr>
          <w:rFonts w:cs="Calibri"/>
        </w:rPr>
        <w:t>ke</w:t>
      </w:r>
      <w:proofErr w:type="spellEnd"/>
      <w:r w:rsidRPr="001C78F5">
        <w:rPr>
          <w:rFonts w:cs="Calibri"/>
        </w:rPr>
        <w:t xml:space="preserve"> </w:t>
      </w:r>
      <w:proofErr w:type="spellStart"/>
      <w:r w:rsidRPr="001C78F5">
        <w:rPr>
          <w:rFonts w:cs="Calibri"/>
        </w:rPr>
        <w:t>zneškodnění</w:t>
      </w:r>
      <w:proofErr w:type="spellEnd"/>
      <w:r w:rsidRPr="001C78F5">
        <w:rPr>
          <w:rFonts w:cs="Calibri"/>
        </w:rPr>
        <w:t xml:space="preserve">, </w:t>
      </w:r>
      <w:proofErr w:type="spellStart"/>
      <w:r w:rsidRPr="001C78F5">
        <w:rPr>
          <w:rFonts w:cs="Calibri"/>
        </w:rPr>
        <w:t>určené</w:t>
      </w:r>
      <w:proofErr w:type="spellEnd"/>
      <w:r w:rsidRPr="001C78F5">
        <w:rPr>
          <w:rFonts w:cs="Calibri"/>
        </w:rPr>
        <w:t xml:space="preserve"> pro </w:t>
      </w:r>
      <w:proofErr w:type="spellStart"/>
      <w:r w:rsidRPr="001C78F5">
        <w:rPr>
          <w:rFonts w:cs="Calibri"/>
        </w:rPr>
        <w:t>vývoz</w:t>
      </w:r>
      <w:proofErr w:type="spellEnd"/>
      <w:r w:rsidRPr="001C78F5">
        <w:rPr>
          <w:rFonts w:cs="Calibri"/>
        </w:rPr>
        <w:t xml:space="preserve"> </w:t>
      </w:r>
      <w:proofErr w:type="spellStart"/>
      <w:r w:rsidRPr="001C78F5">
        <w:rPr>
          <w:rFonts w:cs="Calibri"/>
        </w:rPr>
        <w:t>mimo</w:t>
      </w:r>
      <w:proofErr w:type="spellEnd"/>
      <w:r w:rsidRPr="001C78F5">
        <w:rPr>
          <w:rFonts w:cs="Calibri"/>
        </w:rPr>
        <w:t xml:space="preserve"> EU, </w:t>
      </w:r>
      <w:proofErr w:type="spellStart"/>
      <w:r w:rsidRPr="001C78F5">
        <w:rPr>
          <w:rFonts w:cs="Calibri"/>
        </w:rPr>
        <w:t>nebo</w:t>
      </w:r>
      <w:proofErr w:type="spellEnd"/>
      <w:r w:rsidRPr="001C78F5">
        <w:rPr>
          <w:rFonts w:cs="Calibri"/>
        </w:rPr>
        <w:t xml:space="preserve"> k </w:t>
      </w:r>
      <w:proofErr w:type="spellStart"/>
      <w:r w:rsidRPr="001C78F5">
        <w:rPr>
          <w:rFonts w:cs="Calibri"/>
        </w:rPr>
        <w:t>použití</w:t>
      </w:r>
      <w:proofErr w:type="spellEnd"/>
      <w:r w:rsidRPr="001C78F5">
        <w:rPr>
          <w:rFonts w:cs="Calibri"/>
        </w:rPr>
        <w:t xml:space="preserve"> </w:t>
      </w:r>
      <w:proofErr w:type="spellStart"/>
      <w:r w:rsidRPr="001C78F5">
        <w:rPr>
          <w:rFonts w:cs="Calibri"/>
        </w:rPr>
        <w:t>ve</w:t>
      </w:r>
      <w:proofErr w:type="spellEnd"/>
      <w:r w:rsidRPr="001C78F5">
        <w:rPr>
          <w:rFonts w:cs="Calibri"/>
        </w:rPr>
        <w:t xml:space="preserve"> </w:t>
      </w:r>
      <w:proofErr w:type="spellStart"/>
      <w:r w:rsidRPr="001C78F5">
        <w:rPr>
          <w:rFonts w:cs="Calibri"/>
        </w:rPr>
        <w:t>vojenském</w:t>
      </w:r>
      <w:proofErr w:type="spellEnd"/>
      <w:r w:rsidRPr="001C78F5">
        <w:rPr>
          <w:rFonts w:cs="Calibri"/>
        </w:rPr>
        <w:t xml:space="preserve"> </w:t>
      </w:r>
      <w:proofErr w:type="spellStart"/>
      <w:r w:rsidRPr="001C78F5">
        <w:rPr>
          <w:rFonts w:cs="Calibri"/>
        </w:rPr>
        <w:t>vybavení</w:t>
      </w:r>
      <w:proofErr w:type="spellEnd"/>
      <w:r w:rsidRPr="001C78F5">
        <w:rPr>
          <w:rFonts w:cs="Calibri"/>
        </w:rPr>
        <w:t xml:space="preserve">, </w:t>
      </w:r>
      <w:proofErr w:type="spellStart"/>
      <w:r w:rsidRPr="001C78F5">
        <w:rPr>
          <w:rFonts w:cs="Calibri"/>
        </w:rPr>
        <w:t>musí</w:t>
      </w:r>
      <w:proofErr w:type="spellEnd"/>
      <w:r w:rsidRPr="001C78F5">
        <w:rPr>
          <w:rFonts w:cs="Calibri"/>
        </w:rPr>
        <w:t xml:space="preserve"> to </w:t>
      </w:r>
      <w:proofErr w:type="spellStart"/>
      <w:r w:rsidRPr="001C78F5">
        <w:rPr>
          <w:rFonts w:cs="Calibri"/>
        </w:rPr>
        <w:t>být</w:t>
      </w:r>
      <w:proofErr w:type="spellEnd"/>
      <w:r w:rsidRPr="001C78F5">
        <w:rPr>
          <w:rFonts w:cs="Calibri"/>
        </w:rPr>
        <w:t xml:space="preserve"> </w:t>
      </w:r>
      <w:proofErr w:type="spellStart"/>
      <w:r w:rsidRPr="001C78F5">
        <w:rPr>
          <w:rFonts w:cs="Calibri"/>
        </w:rPr>
        <w:t>uvedeno</w:t>
      </w:r>
      <w:proofErr w:type="spellEnd"/>
      <w:r w:rsidRPr="001C78F5">
        <w:rPr>
          <w:rFonts w:cs="Calibri"/>
        </w:rPr>
        <w:t xml:space="preserve"> </w:t>
      </w:r>
      <w:proofErr w:type="spellStart"/>
      <w:r w:rsidRPr="001C78F5">
        <w:rPr>
          <w:rFonts w:cs="Calibri"/>
        </w:rPr>
        <w:t>na</w:t>
      </w:r>
      <w:proofErr w:type="spellEnd"/>
      <w:r w:rsidRPr="001C78F5">
        <w:rPr>
          <w:rFonts w:cs="Calibri"/>
        </w:rPr>
        <w:t xml:space="preserve"> </w:t>
      </w:r>
      <w:proofErr w:type="spellStart"/>
      <w:r w:rsidRPr="001C78F5">
        <w:rPr>
          <w:rFonts w:cs="Calibri"/>
        </w:rPr>
        <w:t>štítku</w:t>
      </w:r>
      <w:proofErr w:type="spellEnd"/>
      <w:r w:rsidRPr="001C78F5">
        <w:rPr>
          <w:rFonts w:cs="Calibri"/>
        </w:rPr>
        <w:t xml:space="preserve">. </w:t>
      </w:r>
    </w:p>
    <w:p w14:paraId="0F44AC9D" w14:textId="10711EBF" w:rsidR="006D68A6" w:rsidRPr="001C78F5" w:rsidRDefault="006D68A6" w:rsidP="006D68A6">
      <w:pPr>
        <w:rPr>
          <w:rFonts w:cs="Calibri"/>
          <w:color w:val="000000"/>
        </w:rPr>
      </w:pPr>
      <w:proofErr w:type="spellStart"/>
      <w:r w:rsidRPr="001C78F5">
        <w:rPr>
          <w:rFonts w:cs="Calibri"/>
        </w:rPr>
        <w:t>Pokud</w:t>
      </w:r>
      <w:proofErr w:type="spellEnd"/>
      <w:r w:rsidRPr="001C78F5">
        <w:rPr>
          <w:rFonts w:cs="Calibri"/>
        </w:rPr>
        <w:t xml:space="preserve"> </w:t>
      </w:r>
      <w:proofErr w:type="spellStart"/>
      <w:r w:rsidRPr="001C78F5">
        <w:rPr>
          <w:rFonts w:cs="Calibri"/>
        </w:rPr>
        <w:t>nádoby</w:t>
      </w:r>
      <w:proofErr w:type="spellEnd"/>
      <w:r w:rsidRPr="001C78F5">
        <w:rPr>
          <w:rFonts w:cs="Calibri"/>
        </w:rPr>
        <w:t xml:space="preserve"> </w:t>
      </w:r>
      <w:proofErr w:type="spellStart"/>
      <w:r w:rsidRPr="001C78F5">
        <w:rPr>
          <w:rFonts w:cs="Calibri"/>
        </w:rPr>
        <w:t>obsahují</w:t>
      </w:r>
      <w:proofErr w:type="spellEnd"/>
      <w:r w:rsidRPr="001C78F5">
        <w:rPr>
          <w:rFonts w:cs="Calibri"/>
        </w:rPr>
        <w:t xml:space="preserve"> </w:t>
      </w:r>
      <w:proofErr w:type="spellStart"/>
      <w:r w:rsidRPr="001C78F5">
        <w:rPr>
          <w:rFonts w:cs="Calibri"/>
        </w:rPr>
        <w:t>plyny</w:t>
      </w:r>
      <w:proofErr w:type="spellEnd"/>
      <w:r w:rsidRPr="001C78F5">
        <w:rPr>
          <w:rFonts w:cs="Calibri"/>
        </w:rPr>
        <w:t xml:space="preserve"> </w:t>
      </w:r>
      <w:proofErr w:type="spellStart"/>
      <w:r w:rsidRPr="001C78F5">
        <w:rPr>
          <w:rFonts w:cs="Calibri"/>
        </w:rPr>
        <w:t>určené</w:t>
      </w:r>
      <w:proofErr w:type="spellEnd"/>
      <w:r w:rsidRPr="001C78F5">
        <w:rPr>
          <w:rFonts w:cs="Calibri"/>
        </w:rPr>
        <w:t xml:space="preserve"> </w:t>
      </w:r>
      <w:proofErr w:type="spellStart"/>
      <w:r w:rsidRPr="001C78F5">
        <w:rPr>
          <w:rFonts w:cs="Calibri"/>
        </w:rPr>
        <w:t>ke</w:t>
      </w:r>
      <w:proofErr w:type="spellEnd"/>
      <w:r w:rsidRPr="001C78F5">
        <w:rPr>
          <w:rFonts w:cs="Calibri"/>
        </w:rPr>
        <w:t xml:space="preserve"> </w:t>
      </w:r>
      <w:proofErr w:type="spellStart"/>
      <w:r w:rsidRPr="001C78F5">
        <w:rPr>
          <w:rFonts w:cs="Calibri"/>
        </w:rPr>
        <w:t>zneškodnění</w:t>
      </w:r>
      <w:proofErr w:type="spellEnd"/>
      <w:r w:rsidRPr="001C78F5">
        <w:rPr>
          <w:rFonts w:cs="Calibri"/>
        </w:rPr>
        <w:t xml:space="preserve">, pro </w:t>
      </w:r>
      <w:proofErr w:type="spellStart"/>
      <w:r w:rsidRPr="001C78F5">
        <w:rPr>
          <w:rFonts w:cs="Calibri"/>
        </w:rPr>
        <w:t>přímý</w:t>
      </w:r>
      <w:proofErr w:type="spellEnd"/>
      <w:r w:rsidRPr="001C78F5">
        <w:rPr>
          <w:rFonts w:cs="Calibri"/>
        </w:rPr>
        <w:t xml:space="preserve"> </w:t>
      </w:r>
      <w:proofErr w:type="spellStart"/>
      <w:r w:rsidRPr="001C78F5">
        <w:rPr>
          <w:rFonts w:cs="Calibri"/>
        </w:rPr>
        <w:t>vývoz</w:t>
      </w:r>
      <w:proofErr w:type="spellEnd"/>
      <w:r w:rsidRPr="001C78F5">
        <w:rPr>
          <w:rFonts w:cs="Calibri"/>
        </w:rPr>
        <w:t xml:space="preserve"> z EU, </w:t>
      </w:r>
      <w:proofErr w:type="spellStart"/>
      <w:r w:rsidRPr="001C78F5">
        <w:rPr>
          <w:rFonts w:cs="Calibri"/>
        </w:rPr>
        <w:t>nebo</w:t>
      </w:r>
      <w:proofErr w:type="spellEnd"/>
      <w:r w:rsidRPr="001C78F5">
        <w:rPr>
          <w:rFonts w:cs="Calibri"/>
        </w:rPr>
        <w:t xml:space="preserve"> k </w:t>
      </w:r>
      <w:proofErr w:type="spellStart"/>
      <w:r w:rsidRPr="001C78F5">
        <w:rPr>
          <w:rFonts w:cs="Calibri"/>
        </w:rPr>
        <w:t>použití</w:t>
      </w:r>
      <w:proofErr w:type="spellEnd"/>
      <w:r w:rsidRPr="001C78F5">
        <w:rPr>
          <w:rFonts w:cs="Calibri"/>
        </w:rPr>
        <w:t xml:space="preserve"> </w:t>
      </w:r>
      <w:proofErr w:type="spellStart"/>
      <w:r w:rsidRPr="001C78F5">
        <w:rPr>
          <w:rFonts w:cs="Calibri"/>
        </w:rPr>
        <w:t>ve</w:t>
      </w:r>
      <w:proofErr w:type="spellEnd"/>
      <w:r w:rsidRPr="001C78F5">
        <w:rPr>
          <w:rFonts w:cs="Calibri"/>
        </w:rPr>
        <w:t xml:space="preserve"> </w:t>
      </w:r>
      <w:proofErr w:type="spellStart"/>
      <w:r w:rsidRPr="001C78F5">
        <w:rPr>
          <w:rFonts w:cs="Calibri"/>
        </w:rPr>
        <w:t>vojenském</w:t>
      </w:r>
      <w:proofErr w:type="spellEnd"/>
      <w:r w:rsidRPr="001C78F5">
        <w:rPr>
          <w:rFonts w:cs="Calibri"/>
        </w:rPr>
        <w:t xml:space="preserve"> </w:t>
      </w:r>
      <w:proofErr w:type="spellStart"/>
      <w:r w:rsidRPr="001C78F5">
        <w:rPr>
          <w:rFonts w:cs="Calibri"/>
        </w:rPr>
        <w:t>vybavení</w:t>
      </w:r>
      <w:proofErr w:type="spellEnd"/>
      <w:r w:rsidRPr="001C78F5">
        <w:rPr>
          <w:rFonts w:cs="Calibri"/>
        </w:rPr>
        <w:t xml:space="preserve"> se text </w:t>
      </w:r>
      <w:proofErr w:type="spellStart"/>
      <w:r w:rsidRPr="001C78F5">
        <w:rPr>
          <w:rFonts w:cs="Calibri"/>
        </w:rPr>
        <w:t>na</w:t>
      </w:r>
      <w:proofErr w:type="spellEnd"/>
      <w:r w:rsidRPr="001C78F5">
        <w:rPr>
          <w:rFonts w:cs="Calibri"/>
        </w:rPr>
        <w:t xml:space="preserve"> </w:t>
      </w:r>
      <w:proofErr w:type="spellStart"/>
      <w:r w:rsidRPr="001C78F5">
        <w:rPr>
          <w:rFonts w:cs="Calibri"/>
        </w:rPr>
        <w:t>štítku</w:t>
      </w:r>
      <w:proofErr w:type="spellEnd"/>
      <w:r w:rsidRPr="001C78F5">
        <w:rPr>
          <w:rFonts w:cs="Calibri"/>
        </w:rPr>
        <w:t xml:space="preserve"> </w:t>
      </w:r>
      <w:proofErr w:type="spellStart"/>
      <w:r w:rsidRPr="001C78F5">
        <w:rPr>
          <w:rFonts w:cs="Calibri"/>
        </w:rPr>
        <w:t>doplní</w:t>
      </w:r>
      <w:proofErr w:type="spellEnd"/>
      <w:r w:rsidRPr="001C78F5">
        <w:rPr>
          <w:rFonts w:cs="Calibri"/>
        </w:rPr>
        <w:t xml:space="preserve"> </w:t>
      </w:r>
      <w:proofErr w:type="spellStart"/>
      <w:r w:rsidRPr="001C78F5">
        <w:rPr>
          <w:rFonts w:cs="Calibri"/>
        </w:rPr>
        <w:t>větou</w:t>
      </w:r>
      <w:proofErr w:type="spellEnd"/>
      <w:r w:rsidRPr="001C78F5">
        <w:rPr>
          <w:rFonts w:cs="Calibri"/>
        </w:rPr>
        <w:t xml:space="preserve"> „</w:t>
      </w:r>
      <w:proofErr w:type="spellStart"/>
      <w:r w:rsidRPr="001C78F5">
        <w:rPr>
          <w:rFonts w:cs="Calibri"/>
          <w:color w:val="000000"/>
        </w:rPr>
        <w:t>Osvobozeno</w:t>
      </w:r>
      <w:proofErr w:type="spellEnd"/>
      <w:r w:rsidRPr="001C78F5">
        <w:rPr>
          <w:rFonts w:cs="Calibri"/>
          <w:color w:val="000000"/>
        </w:rPr>
        <w:t xml:space="preserve"> </w:t>
      </w:r>
      <w:proofErr w:type="spellStart"/>
      <w:r w:rsidRPr="001C78F5">
        <w:rPr>
          <w:rFonts w:cs="Calibri"/>
          <w:color w:val="000000"/>
        </w:rPr>
        <w:t>od</w:t>
      </w:r>
      <w:proofErr w:type="spellEnd"/>
      <w:r w:rsidRPr="001C78F5">
        <w:rPr>
          <w:rFonts w:cs="Calibri"/>
          <w:color w:val="000000"/>
        </w:rPr>
        <w:t xml:space="preserve"> </w:t>
      </w:r>
      <w:proofErr w:type="spellStart"/>
      <w:r w:rsidRPr="001C78F5">
        <w:rPr>
          <w:rFonts w:cs="Calibri"/>
          <w:color w:val="000000"/>
        </w:rPr>
        <w:t>kvóty</w:t>
      </w:r>
      <w:proofErr w:type="spellEnd"/>
      <w:r w:rsidRPr="001C78F5">
        <w:rPr>
          <w:rFonts w:cs="Calibri"/>
          <w:color w:val="000000"/>
        </w:rPr>
        <w:t xml:space="preserve"> </w:t>
      </w:r>
      <w:proofErr w:type="spellStart"/>
      <w:r w:rsidRPr="001C78F5">
        <w:rPr>
          <w:rFonts w:cs="Calibri"/>
          <w:color w:val="000000"/>
        </w:rPr>
        <w:t>podle</w:t>
      </w:r>
      <w:proofErr w:type="spellEnd"/>
      <w:r w:rsidRPr="001C78F5">
        <w:rPr>
          <w:rFonts w:cs="Calibri"/>
          <w:color w:val="000000"/>
        </w:rPr>
        <w:t xml:space="preserve"> </w:t>
      </w:r>
      <w:proofErr w:type="spellStart"/>
      <w:r w:rsidRPr="001C78F5">
        <w:rPr>
          <w:rFonts w:cs="Calibri"/>
          <w:color w:val="000000"/>
        </w:rPr>
        <w:t>nařízení</w:t>
      </w:r>
      <w:proofErr w:type="spellEnd"/>
      <w:r w:rsidRPr="001C78F5">
        <w:rPr>
          <w:rFonts w:cs="Calibri"/>
          <w:color w:val="000000"/>
        </w:rPr>
        <w:t xml:space="preserve"> </w:t>
      </w:r>
      <w:proofErr w:type="spellStart"/>
      <w:r w:rsidRPr="001C78F5">
        <w:rPr>
          <w:rFonts w:cs="Calibri"/>
          <w:color w:val="000000"/>
        </w:rPr>
        <w:t>Evropského</w:t>
      </w:r>
      <w:proofErr w:type="spellEnd"/>
      <w:r w:rsidRPr="001C78F5">
        <w:rPr>
          <w:rFonts w:cs="Calibri"/>
          <w:color w:val="000000"/>
        </w:rPr>
        <w:t xml:space="preserve"> </w:t>
      </w:r>
      <w:proofErr w:type="spellStart"/>
      <w:r w:rsidRPr="001C78F5">
        <w:rPr>
          <w:rFonts w:cs="Calibri"/>
          <w:color w:val="000000"/>
        </w:rPr>
        <w:t>parlamentu</w:t>
      </w:r>
      <w:proofErr w:type="spellEnd"/>
      <w:r w:rsidRPr="001C78F5">
        <w:rPr>
          <w:rFonts w:cs="Calibri"/>
          <w:color w:val="000000"/>
        </w:rPr>
        <w:t xml:space="preserve"> a Rady (EU) 2024/573“. </w:t>
      </w:r>
    </w:p>
    <w:p w14:paraId="57BA8728" w14:textId="77777777" w:rsidR="006D68A6" w:rsidRDefault="006D68A6" w:rsidP="008C6BE9">
      <w:pPr>
        <w:pStyle w:val="Bezmezer"/>
      </w:pPr>
    </w:p>
    <w:p w14:paraId="3D5AD992" w14:textId="5F8C44C4" w:rsidR="00224A83" w:rsidRPr="00320CE5" w:rsidRDefault="00DB0CAF" w:rsidP="00224A83">
      <w:pPr>
        <w:pStyle w:val="Nadpis1"/>
        <w:numPr>
          <w:ilvl w:val="0"/>
          <w:numId w:val="1"/>
        </w:numPr>
        <w:rPr>
          <w:rFonts w:asciiTheme="minorHAnsi" w:hAnsiTheme="minorHAnsi"/>
          <w:sz w:val="32"/>
          <w:szCs w:val="32"/>
          <w:u w:val="single"/>
        </w:rPr>
      </w:pPr>
      <w:proofErr w:type="spellStart"/>
      <w:r>
        <w:rPr>
          <w:rFonts w:asciiTheme="minorHAnsi" w:hAnsiTheme="minorHAnsi"/>
          <w:sz w:val="32"/>
          <w:szCs w:val="32"/>
          <w:u w:val="single"/>
        </w:rPr>
        <w:t>Zákaz</w:t>
      </w:r>
      <w:proofErr w:type="spellEnd"/>
      <w:r>
        <w:rPr>
          <w:rFonts w:asciiTheme="minorHAnsi" w:hAnsiTheme="minorHAnsi"/>
          <w:sz w:val="32"/>
          <w:szCs w:val="32"/>
          <w:u w:val="single"/>
        </w:rPr>
        <w:t xml:space="preserve"> </w:t>
      </w:r>
      <w:proofErr w:type="spellStart"/>
      <w:r>
        <w:rPr>
          <w:rFonts w:asciiTheme="minorHAnsi" w:hAnsiTheme="minorHAnsi"/>
          <w:sz w:val="32"/>
          <w:szCs w:val="32"/>
          <w:u w:val="single"/>
        </w:rPr>
        <w:t>servisu</w:t>
      </w:r>
      <w:proofErr w:type="spellEnd"/>
      <w:r w:rsidR="006D68A6">
        <w:rPr>
          <w:rFonts w:asciiTheme="minorHAnsi" w:hAnsiTheme="minorHAnsi"/>
          <w:sz w:val="32"/>
          <w:szCs w:val="32"/>
          <w:u w:val="single"/>
        </w:rPr>
        <w:t xml:space="preserve"> (s </w:t>
      </w:r>
      <w:proofErr w:type="spellStart"/>
      <w:r w:rsidR="006D68A6">
        <w:rPr>
          <w:rFonts w:asciiTheme="minorHAnsi" w:hAnsiTheme="minorHAnsi"/>
          <w:sz w:val="32"/>
          <w:szCs w:val="32"/>
          <w:u w:val="single"/>
        </w:rPr>
        <w:t>použitím</w:t>
      </w:r>
      <w:proofErr w:type="spellEnd"/>
      <w:r w:rsidR="006D68A6">
        <w:rPr>
          <w:rFonts w:asciiTheme="minorHAnsi" w:hAnsiTheme="minorHAnsi"/>
          <w:sz w:val="32"/>
          <w:szCs w:val="32"/>
          <w:u w:val="single"/>
        </w:rPr>
        <w:t xml:space="preserve"> </w:t>
      </w:r>
      <w:proofErr w:type="spellStart"/>
      <w:r w:rsidR="006D68A6">
        <w:rPr>
          <w:rFonts w:asciiTheme="minorHAnsi" w:hAnsiTheme="minorHAnsi"/>
          <w:sz w:val="32"/>
          <w:szCs w:val="32"/>
          <w:u w:val="single"/>
        </w:rPr>
        <w:t>nového</w:t>
      </w:r>
      <w:proofErr w:type="spellEnd"/>
      <w:r w:rsidR="006D68A6">
        <w:rPr>
          <w:rFonts w:asciiTheme="minorHAnsi" w:hAnsiTheme="minorHAnsi"/>
          <w:sz w:val="32"/>
          <w:szCs w:val="32"/>
          <w:u w:val="single"/>
        </w:rPr>
        <w:t xml:space="preserve"> </w:t>
      </w:r>
      <w:proofErr w:type="spellStart"/>
      <w:r w:rsidR="006D68A6">
        <w:rPr>
          <w:rFonts w:asciiTheme="minorHAnsi" w:hAnsiTheme="minorHAnsi"/>
          <w:sz w:val="32"/>
          <w:szCs w:val="32"/>
          <w:u w:val="single"/>
        </w:rPr>
        <w:t>chladiva</w:t>
      </w:r>
      <w:proofErr w:type="spellEnd"/>
      <w:r w:rsidR="006D68A6">
        <w:rPr>
          <w:rFonts w:asciiTheme="minorHAnsi" w:hAnsiTheme="minorHAnsi"/>
          <w:sz w:val="32"/>
          <w:szCs w:val="32"/>
          <w:u w:val="single"/>
        </w:rPr>
        <w:t>)</w:t>
      </w:r>
    </w:p>
    <w:p w14:paraId="61599532" w14:textId="77777777" w:rsidR="00224A83" w:rsidRDefault="00224A83" w:rsidP="00224A83">
      <w:pPr>
        <w:pStyle w:val="Bezmezer"/>
        <w:jc w:val="both"/>
      </w:pPr>
    </w:p>
    <w:p w14:paraId="44BD933A" w14:textId="65D2A977" w:rsidR="00224A83" w:rsidRPr="003513A0" w:rsidRDefault="00DB0CAF" w:rsidP="00224A83">
      <w:pPr>
        <w:pStyle w:val="Bezmezer"/>
        <w:jc w:val="both"/>
        <w:rPr>
          <w:b/>
        </w:rPr>
      </w:pPr>
      <w:proofErr w:type="spellStart"/>
      <w:r>
        <w:rPr>
          <w:b/>
          <w:color w:val="00B050"/>
        </w:rPr>
        <w:t>Článek</w:t>
      </w:r>
      <w:proofErr w:type="spellEnd"/>
      <w:r w:rsidR="00224A83" w:rsidRPr="003513A0">
        <w:rPr>
          <w:b/>
          <w:color w:val="00B050"/>
        </w:rPr>
        <w:t xml:space="preserve"> 1</w:t>
      </w:r>
      <w:r w:rsidR="00224A83">
        <w:rPr>
          <w:b/>
          <w:color w:val="00B050"/>
        </w:rPr>
        <w:t>3</w:t>
      </w:r>
    </w:p>
    <w:p w14:paraId="37C5FFC6" w14:textId="77777777" w:rsidR="00224A83" w:rsidRDefault="00224A83" w:rsidP="00224A83">
      <w:pPr>
        <w:pStyle w:val="Bezmezer"/>
        <w:jc w:val="both"/>
      </w:pPr>
    </w:p>
    <w:p w14:paraId="41F21164" w14:textId="77777777" w:rsidR="00224A83" w:rsidRPr="007A5FAD" w:rsidRDefault="00DB0CAF" w:rsidP="00224A83">
      <w:pPr>
        <w:pStyle w:val="Bezmezer"/>
        <w:jc w:val="both"/>
        <w:rPr>
          <w:b/>
          <w:color w:val="2E74B5" w:themeColor="accent1" w:themeShade="BF"/>
          <w:sz w:val="24"/>
        </w:rPr>
      </w:pPr>
      <w:r>
        <w:rPr>
          <w:b/>
          <w:color w:val="2E74B5" w:themeColor="accent1" w:themeShade="BF"/>
          <w:sz w:val="24"/>
        </w:rPr>
        <w:t>Princip</w:t>
      </w:r>
    </w:p>
    <w:p w14:paraId="7E920796" w14:textId="77777777" w:rsidR="00224A83" w:rsidRDefault="00224A83" w:rsidP="00224A83">
      <w:pPr>
        <w:pStyle w:val="Bezmezer"/>
        <w:jc w:val="both"/>
      </w:pPr>
    </w:p>
    <w:p w14:paraId="0E70A2A3" w14:textId="77777777" w:rsidR="00D37BB1" w:rsidRDefault="006D68A6" w:rsidP="00DB0CAF">
      <w:pPr>
        <w:pStyle w:val="Bezmezer"/>
        <w:rPr>
          <w:bCs/>
        </w:rPr>
      </w:pPr>
      <w:proofErr w:type="spellStart"/>
      <w:r>
        <w:rPr>
          <w:bCs/>
        </w:rPr>
        <w:t>Už</w:t>
      </w:r>
      <w:proofErr w:type="spellEnd"/>
      <w:r>
        <w:rPr>
          <w:bCs/>
        </w:rPr>
        <w:t xml:space="preserve"> v </w:t>
      </w:r>
      <w:proofErr w:type="spellStart"/>
      <w:r>
        <w:rPr>
          <w:bCs/>
        </w:rPr>
        <w:t>nařízení</w:t>
      </w:r>
      <w:proofErr w:type="spellEnd"/>
      <w:r>
        <w:rPr>
          <w:bCs/>
        </w:rPr>
        <w:t xml:space="preserve"> č. 517/2014 </w:t>
      </w:r>
      <w:proofErr w:type="spellStart"/>
      <w:r>
        <w:rPr>
          <w:bCs/>
        </w:rPr>
        <w:t>byl</w:t>
      </w:r>
      <w:proofErr w:type="spellEnd"/>
      <w:r>
        <w:rPr>
          <w:bCs/>
        </w:rPr>
        <w:t xml:space="preserve"> </w:t>
      </w:r>
      <w:proofErr w:type="spellStart"/>
      <w:r>
        <w:rPr>
          <w:bCs/>
        </w:rPr>
        <w:t>zaveden</w:t>
      </w:r>
      <w:proofErr w:type="spellEnd"/>
      <w:r>
        <w:rPr>
          <w:bCs/>
        </w:rPr>
        <w:t xml:space="preserve"> </w:t>
      </w:r>
      <w:proofErr w:type="spellStart"/>
      <w:r>
        <w:rPr>
          <w:bCs/>
        </w:rPr>
        <w:t>zákaz</w:t>
      </w:r>
      <w:proofErr w:type="spellEnd"/>
      <w:r>
        <w:rPr>
          <w:bCs/>
        </w:rPr>
        <w:t xml:space="preserve"> </w:t>
      </w:r>
      <w:proofErr w:type="spellStart"/>
      <w:r>
        <w:rPr>
          <w:bCs/>
        </w:rPr>
        <w:t>servisu</w:t>
      </w:r>
      <w:proofErr w:type="spellEnd"/>
      <w:r>
        <w:rPr>
          <w:bCs/>
        </w:rPr>
        <w:t xml:space="preserve"> </w:t>
      </w:r>
      <w:proofErr w:type="spellStart"/>
      <w:r>
        <w:rPr>
          <w:bCs/>
        </w:rPr>
        <w:t>určitých</w:t>
      </w:r>
      <w:proofErr w:type="spellEnd"/>
      <w:r>
        <w:rPr>
          <w:bCs/>
        </w:rPr>
        <w:t xml:space="preserve"> </w:t>
      </w:r>
      <w:proofErr w:type="spellStart"/>
      <w:r>
        <w:rPr>
          <w:bCs/>
        </w:rPr>
        <w:t>zařízení</w:t>
      </w:r>
      <w:proofErr w:type="spellEnd"/>
      <w:r>
        <w:rPr>
          <w:bCs/>
        </w:rPr>
        <w:t xml:space="preserve"> s GWP </w:t>
      </w:r>
      <w:proofErr w:type="spellStart"/>
      <w:r>
        <w:rPr>
          <w:bCs/>
        </w:rPr>
        <w:t>vyšším</w:t>
      </w:r>
      <w:proofErr w:type="spellEnd"/>
      <w:r>
        <w:rPr>
          <w:bCs/>
        </w:rPr>
        <w:t xml:space="preserve"> </w:t>
      </w:r>
      <w:proofErr w:type="spellStart"/>
      <w:r>
        <w:rPr>
          <w:bCs/>
        </w:rPr>
        <w:t>než</w:t>
      </w:r>
      <w:proofErr w:type="spellEnd"/>
      <w:r>
        <w:rPr>
          <w:bCs/>
        </w:rPr>
        <w:t xml:space="preserve"> 2500 s </w:t>
      </w:r>
      <w:proofErr w:type="spellStart"/>
      <w:r>
        <w:rPr>
          <w:bCs/>
        </w:rPr>
        <w:t>použitím</w:t>
      </w:r>
      <w:proofErr w:type="spellEnd"/>
      <w:r>
        <w:rPr>
          <w:bCs/>
        </w:rPr>
        <w:t xml:space="preserve"> </w:t>
      </w:r>
      <w:proofErr w:type="spellStart"/>
      <w:r>
        <w:rPr>
          <w:bCs/>
        </w:rPr>
        <w:t>nového</w:t>
      </w:r>
      <w:proofErr w:type="spellEnd"/>
      <w:r>
        <w:rPr>
          <w:bCs/>
        </w:rPr>
        <w:t xml:space="preserve"> </w:t>
      </w:r>
      <w:proofErr w:type="spellStart"/>
      <w:r>
        <w:rPr>
          <w:bCs/>
        </w:rPr>
        <w:t>chladiva</w:t>
      </w:r>
      <w:proofErr w:type="spellEnd"/>
      <w:r>
        <w:rPr>
          <w:bCs/>
        </w:rPr>
        <w:t xml:space="preserve">. </w:t>
      </w:r>
      <w:proofErr w:type="spellStart"/>
      <w:r>
        <w:rPr>
          <w:bCs/>
        </w:rPr>
        <w:t>Naříení</w:t>
      </w:r>
      <w:proofErr w:type="spellEnd"/>
      <w:r>
        <w:rPr>
          <w:bCs/>
        </w:rPr>
        <w:t xml:space="preserve"> 2024/573 </w:t>
      </w:r>
      <w:proofErr w:type="spellStart"/>
      <w:r>
        <w:rPr>
          <w:bCs/>
        </w:rPr>
        <w:t>tento</w:t>
      </w:r>
      <w:proofErr w:type="spellEnd"/>
      <w:r>
        <w:rPr>
          <w:bCs/>
        </w:rPr>
        <w:t xml:space="preserve"> </w:t>
      </w:r>
      <w:proofErr w:type="spellStart"/>
      <w:r>
        <w:rPr>
          <w:bCs/>
        </w:rPr>
        <w:t>zákaz</w:t>
      </w:r>
      <w:proofErr w:type="spellEnd"/>
      <w:r>
        <w:rPr>
          <w:bCs/>
        </w:rPr>
        <w:t xml:space="preserve"> </w:t>
      </w:r>
      <w:proofErr w:type="spellStart"/>
      <w:r>
        <w:rPr>
          <w:bCs/>
        </w:rPr>
        <w:t>rozšiřuje</w:t>
      </w:r>
      <w:proofErr w:type="spellEnd"/>
      <w:r w:rsidR="00D37BB1">
        <w:rPr>
          <w:bCs/>
        </w:rPr>
        <w:t xml:space="preserve">. </w:t>
      </w:r>
    </w:p>
    <w:p w14:paraId="5519F93B" w14:textId="77777777" w:rsidR="00D37BB1" w:rsidRDefault="00D37BB1" w:rsidP="00DB0CAF">
      <w:pPr>
        <w:pStyle w:val="Bezmezer"/>
        <w:rPr>
          <w:bCs/>
        </w:rPr>
      </w:pPr>
    </w:p>
    <w:p w14:paraId="73497121" w14:textId="3DA9D999" w:rsidR="00D37BB1" w:rsidRPr="00D37BB1" w:rsidRDefault="00D37BB1" w:rsidP="00DB0CAF">
      <w:pPr>
        <w:pStyle w:val="Bezmezer"/>
        <w:rPr>
          <w:b/>
        </w:rPr>
      </w:pPr>
      <w:proofErr w:type="spellStart"/>
      <w:r w:rsidRPr="00D37BB1">
        <w:rPr>
          <w:b/>
        </w:rPr>
        <w:lastRenderedPageBreak/>
        <w:t>Zákaz</w:t>
      </w:r>
      <w:proofErr w:type="spellEnd"/>
      <w:r w:rsidRPr="00D37BB1">
        <w:rPr>
          <w:b/>
        </w:rPr>
        <w:t xml:space="preserve"> </w:t>
      </w:r>
      <w:proofErr w:type="spellStart"/>
      <w:r w:rsidRPr="00D37BB1">
        <w:rPr>
          <w:b/>
        </w:rPr>
        <w:t>servisu</w:t>
      </w:r>
      <w:proofErr w:type="spellEnd"/>
      <w:r>
        <w:rPr>
          <w:b/>
        </w:rPr>
        <w:t xml:space="preserve"> </w:t>
      </w:r>
      <w:proofErr w:type="spellStart"/>
      <w:r>
        <w:rPr>
          <w:b/>
        </w:rPr>
        <w:t>chladicích</w:t>
      </w:r>
      <w:proofErr w:type="spellEnd"/>
      <w:r>
        <w:rPr>
          <w:b/>
        </w:rPr>
        <w:t xml:space="preserve"> </w:t>
      </w:r>
      <w:proofErr w:type="spellStart"/>
      <w:r>
        <w:rPr>
          <w:b/>
        </w:rPr>
        <w:t>zařízení</w:t>
      </w:r>
      <w:proofErr w:type="spellEnd"/>
      <w:r w:rsidRPr="00D37BB1">
        <w:rPr>
          <w:b/>
        </w:rPr>
        <w:t xml:space="preserve"> za </w:t>
      </w:r>
      <w:proofErr w:type="spellStart"/>
      <w:r w:rsidRPr="00D37BB1">
        <w:rPr>
          <w:b/>
        </w:rPr>
        <w:t>použití</w:t>
      </w:r>
      <w:proofErr w:type="spellEnd"/>
      <w:r w:rsidRPr="00D37BB1">
        <w:rPr>
          <w:b/>
        </w:rPr>
        <w:t xml:space="preserve"> FSP s GWP 2500 </w:t>
      </w:r>
      <w:proofErr w:type="spellStart"/>
      <w:r w:rsidRPr="00D37BB1">
        <w:rPr>
          <w:b/>
        </w:rPr>
        <w:t>nebo</w:t>
      </w:r>
      <w:proofErr w:type="spellEnd"/>
      <w:r w:rsidRPr="00D37BB1">
        <w:rPr>
          <w:b/>
        </w:rPr>
        <w:t xml:space="preserve"> </w:t>
      </w:r>
      <w:proofErr w:type="spellStart"/>
      <w:r w:rsidRPr="00D37BB1">
        <w:rPr>
          <w:b/>
        </w:rPr>
        <w:t>vyšším</w:t>
      </w:r>
      <w:proofErr w:type="spellEnd"/>
    </w:p>
    <w:p w14:paraId="37B617DF" w14:textId="77777777" w:rsidR="00D37BB1" w:rsidRDefault="00D37BB1" w:rsidP="00DB0CAF">
      <w:pPr>
        <w:pStyle w:val="Bezmezer"/>
        <w:rPr>
          <w:b/>
          <w:u w:val="single"/>
        </w:rPr>
      </w:pPr>
    </w:p>
    <w:p w14:paraId="4339F2AA" w14:textId="5FBE8C38" w:rsidR="00224A83" w:rsidRDefault="00DB0CAF" w:rsidP="00DB0CAF">
      <w:pPr>
        <w:pStyle w:val="Bezmezer"/>
      </w:pPr>
      <w:r w:rsidRPr="00012B74">
        <w:rPr>
          <w:b/>
          <w:u w:val="single"/>
        </w:rPr>
        <w:t xml:space="preserve">Od 1. </w:t>
      </w:r>
      <w:proofErr w:type="spellStart"/>
      <w:r w:rsidRPr="00012B74">
        <w:rPr>
          <w:b/>
          <w:u w:val="single"/>
        </w:rPr>
        <w:t>ledna</w:t>
      </w:r>
      <w:proofErr w:type="spellEnd"/>
      <w:r w:rsidRPr="00012B74">
        <w:rPr>
          <w:b/>
          <w:u w:val="single"/>
        </w:rPr>
        <w:t xml:space="preserve"> 2020</w:t>
      </w:r>
      <w:r>
        <w:t xml:space="preserve"> je </w:t>
      </w:r>
      <w:proofErr w:type="spellStart"/>
      <w:r>
        <w:t>zakázáno</w:t>
      </w:r>
      <w:proofErr w:type="spellEnd"/>
      <w:r>
        <w:t xml:space="preserve"> </w:t>
      </w:r>
      <w:proofErr w:type="spellStart"/>
      <w:r>
        <w:t>použití</w:t>
      </w:r>
      <w:proofErr w:type="spellEnd"/>
      <w:r>
        <w:t xml:space="preserve"> </w:t>
      </w:r>
      <w:proofErr w:type="spellStart"/>
      <w:r w:rsidR="00D37BB1">
        <w:t>nových</w:t>
      </w:r>
      <w:proofErr w:type="spellEnd"/>
      <w:r w:rsidR="00D37BB1">
        <w:t xml:space="preserve"> </w:t>
      </w:r>
      <w:proofErr w:type="spellStart"/>
      <w:r>
        <w:t>fluorovaných</w:t>
      </w:r>
      <w:proofErr w:type="spellEnd"/>
      <w:r>
        <w:t xml:space="preserve"> </w:t>
      </w:r>
      <w:proofErr w:type="spellStart"/>
      <w:r>
        <w:t>skleníkových</w:t>
      </w:r>
      <w:proofErr w:type="spellEnd"/>
      <w:r>
        <w:t xml:space="preserve"> </w:t>
      </w:r>
      <w:proofErr w:type="spellStart"/>
      <w:r>
        <w:t>plynů</w:t>
      </w:r>
      <w:proofErr w:type="spellEnd"/>
      <w:r>
        <w:t xml:space="preserve"> s </w:t>
      </w:r>
      <w:proofErr w:type="spellStart"/>
      <w:r>
        <w:t>potenciálem</w:t>
      </w:r>
      <w:proofErr w:type="spellEnd"/>
      <w:r>
        <w:t xml:space="preserve"> </w:t>
      </w:r>
      <w:proofErr w:type="spellStart"/>
      <w:r>
        <w:t>globálního</w:t>
      </w:r>
      <w:proofErr w:type="spellEnd"/>
      <w:r>
        <w:t xml:space="preserve"> </w:t>
      </w:r>
      <w:proofErr w:type="spellStart"/>
      <w:r>
        <w:t>oteplování</w:t>
      </w:r>
      <w:proofErr w:type="spellEnd"/>
      <w:r>
        <w:t xml:space="preserve"> 2 500 </w:t>
      </w:r>
      <w:proofErr w:type="spellStart"/>
      <w:r>
        <w:t>nebo</w:t>
      </w:r>
      <w:proofErr w:type="spellEnd"/>
      <w:r>
        <w:t xml:space="preserve"> </w:t>
      </w:r>
      <w:proofErr w:type="spellStart"/>
      <w:r>
        <w:t>vyšším</w:t>
      </w:r>
      <w:proofErr w:type="spellEnd"/>
      <w:r>
        <w:t xml:space="preserve"> </w:t>
      </w:r>
      <w:proofErr w:type="spellStart"/>
      <w:r>
        <w:t>při</w:t>
      </w:r>
      <w:proofErr w:type="spellEnd"/>
      <w:r>
        <w:t xml:space="preserve"> </w:t>
      </w:r>
      <w:proofErr w:type="spellStart"/>
      <w:r>
        <w:t>servisu</w:t>
      </w:r>
      <w:proofErr w:type="spellEnd"/>
      <w:r>
        <w:t xml:space="preserve"> </w:t>
      </w:r>
      <w:proofErr w:type="spellStart"/>
      <w:r>
        <w:t>nebo</w:t>
      </w:r>
      <w:proofErr w:type="spellEnd"/>
      <w:r>
        <w:t xml:space="preserve"> </w:t>
      </w:r>
      <w:proofErr w:type="spellStart"/>
      <w:r>
        <w:t>údržbě</w:t>
      </w:r>
      <w:proofErr w:type="spellEnd"/>
      <w:r>
        <w:t xml:space="preserve"> </w:t>
      </w:r>
      <w:proofErr w:type="spellStart"/>
      <w:r>
        <w:t>chladicích</w:t>
      </w:r>
      <w:proofErr w:type="spellEnd"/>
      <w:r>
        <w:t xml:space="preserve"> </w:t>
      </w:r>
      <w:proofErr w:type="spellStart"/>
      <w:r>
        <w:t>zařízení</w:t>
      </w:r>
      <w:proofErr w:type="spellEnd"/>
      <w:r>
        <w:t xml:space="preserve"> s </w:t>
      </w:r>
      <w:proofErr w:type="spellStart"/>
      <w:r>
        <w:t>velikostí</w:t>
      </w:r>
      <w:proofErr w:type="spellEnd"/>
      <w:r>
        <w:t xml:space="preserve"> </w:t>
      </w:r>
      <w:proofErr w:type="spellStart"/>
      <w:r>
        <w:t>náplně</w:t>
      </w:r>
      <w:proofErr w:type="spellEnd"/>
      <w:r>
        <w:t xml:space="preserve"> 40 tun </w:t>
      </w:r>
      <w:proofErr w:type="spellStart"/>
      <w:r>
        <w:t>ekvivalentu</w:t>
      </w:r>
      <w:proofErr w:type="spellEnd"/>
      <w:r>
        <w:t xml:space="preserve"> CO</w:t>
      </w:r>
      <w:r>
        <w:rPr>
          <w:vertAlign w:val="subscript"/>
        </w:rPr>
        <w:t>2</w:t>
      </w:r>
      <w:r>
        <w:t xml:space="preserve"> </w:t>
      </w:r>
      <w:proofErr w:type="spellStart"/>
      <w:r>
        <w:t>nebo</w:t>
      </w:r>
      <w:proofErr w:type="spellEnd"/>
      <w:r>
        <w:t xml:space="preserve"> </w:t>
      </w:r>
      <w:proofErr w:type="spellStart"/>
      <w:r>
        <w:t>více</w:t>
      </w:r>
      <w:proofErr w:type="spellEnd"/>
      <w:r>
        <w:t>.</w:t>
      </w:r>
    </w:p>
    <w:p w14:paraId="2C1621C1" w14:textId="454E45D9" w:rsidR="00D37BB1" w:rsidRDefault="00D37BB1" w:rsidP="00DB0CAF">
      <w:pPr>
        <w:pStyle w:val="Bezmezer"/>
      </w:pPr>
      <w:r w:rsidRPr="00D37BB1">
        <w:rPr>
          <w:b/>
          <w:bCs/>
          <w:u w:val="single"/>
        </w:rPr>
        <w:t xml:space="preserve">Od. 1. </w:t>
      </w:r>
      <w:proofErr w:type="spellStart"/>
      <w:r>
        <w:rPr>
          <w:b/>
          <w:bCs/>
          <w:u w:val="single"/>
        </w:rPr>
        <w:t>l</w:t>
      </w:r>
      <w:r w:rsidRPr="00D37BB1">
        <w:rPr>
          <w:b/>
          <w:bCs/>
          <w:u w:val="single"/>
        </w:rPr>
        <w:t>edna</w:t>
      </w:r>
      <w:proofErr w:type="spellEnd"/>
      <w:r w:rsidRPr="00D37BB1">
        <w:rPr>
          <w:b/>
          <w:bCs/>
          <w:u w:val="single"/>
        </w:rPr>
        <w:t xml:space="preserve"> 2025</w:t>
      </w:r>
      <w:r>
        <w:t xml:space="preserve"> je </w:t>
      </w:r>
      <w:proofErr w:type="spellStart"/>
      <w:r>
        <w:t>zakázáno</w:t>
      </w:r>
      <w:proofErr w:type="spellEnd"/>
      <w:r>
        <w:t xml:space="preserve"> </w:t>
      </w:r>
      <w:proofErr w:type="spellStart"/>
      <w:r>
        <w:t>použití</w:t>
      </w:r>
      <w:proofErr w:type="spellEnd"/>
      <w:r>
        <w:t xml:space="preserve"> </w:t>
      </w:r>
      <w:proofErr w:type="spellStart"/>
      <w:r>
        <w:t>nových</w:t>
      </w:r>
      <w:proofErr w:type="spellEnd"/>
      <w:r>
        <w:t xml:space="preserve"> </w:t>
      </w:r>
      <w:proofErr w:type="spellStart"/>
      <w:r>
        <w:t>fluorovaných</w:t>
      </w:r>
      <w:proofErr w:type="spellEnd"/>
      <w:r>
        <w:t xml:space="preserve"> </w:t>
      </w:r>
      <w:proofErr w:type="spellStart"/>
      <w:r>
        <w:t>skleníkových</w:t>
      </w:r>
      <w:proofErr w:type="spellEnd"/>
      <w:r>
        <w:t xml:space="preserve"> </w:t>
      </w:r>
      <w:proofErr w:type="spellStart"/>
      <w:r>
        <w:t>plynů</w:t>
      </w:r>
      <w:proofErr w:type="spellEnd"/>
      <w:r>
        <w:t xml:space="preserve"> s </w:t>
      </w:r>
      <w:proofErr w:type="spellStart"/>
      <w:r>
        <w:t>potenciálem</w:t>
      </w:r>
      <w:proofErr w:type="spellEnd"/>
      <w:r>
        <w:t xml:space="preserve"> </w:t>
      </w:r>
      <w:proofErr w:type="spellStart"/>
      <w:r>
        <w:t>globálního</w:t>
      </w:r>
      <w:proofErr w:type="spellEnd"/>
      <w:r>
        <w:t xml:space="preserve"> </w:t>
      </w:r>
      <w:proofErr w:type="spellStart"/>
      <w:r>
        <w:t>oteplování</w:t>
      </w:r>
      <w:proofErr w:type="spellEnd"/>
      <w:r>
        <w:t xml:space="preserve"> 2 500 </w:t>
      </w:r>
      <w:proofErr w:type="spellStart"/>
      <w:r>
        <w:t>nebo</w:t>
      </w:r>
      <w:proofErr w:type="spellEnd"/>
      <w:r>
        <w:t xml:space="preserve"> </w:t>
      </w:r>
      <w:proofErr w:type="spellStart"/>
      <w:r>
        <w:t>vyšším</w:t>
      </w:r>
      <w:proofErr w:type="spellEnd"/>
      <w:r>
        <w:t xml:space="preserve"> </w:t>
      </w:r>
      <w:proofErr w:type="spellStart"/>
      <w:r>
        <w:t>při</w:t>
      </w:r>
      <w:proofErr w:type="spellEnd"/>
      <w:r>
        <w:t xml:space="preserve"> </w:t>
      </w:r>
      <w:proofErr w:type="spellStart"/>
      <w:r>
        <w:t>servisu</w:t>
      </w:r>
      <w:proofErr w:type="spellEnd"/>
      <w:r>
        <w:t xml:space="preserve"> </w:t>
      </w:r>
      <w:proofErr w:type="spellStart"/>
      <w:r>
        <w:t>nebo</w:t>
      </w:r>
      <w:proofErr w:type="spellEnd"/>
      <w:r>
        <w:t xml:space="preserve"> </w:t>
      </w:r>
      <w:proofErr w:type="spellStart"/>
      <w:r>
        <w:t>údržbě</w:t>
      </w:r>
      <w:proofErr w:type="spellEnd"/>
      <w:r>
        <w:t xml:space="preserve"> </w:t>
      </w:r>
      <w:proofErr w:type="spellStart"/>
      <w:r>
        <w:t>všech</w:t>
      </w:r>
      <w:proofErr w:type="spellEnd"/>
      <w:r>
        <w:t xml:space="preserve"> </w:t>
      </w:r>
      <w:proofErr w:type="spellStart"/>
      <w:r>
        <w:t>chladicích</w:t>
      </w:r>
      <w:proofErr w:type="spellEnd"/>
      <w:r>
        <w:t xml:space="preserve"> </w:t>
      </w:r>
      <w:proofErr w:type="spellStart"/>
      <w:r>
        <w:t>zařízení</w:t>
      </w:r>
      <w:proofErr w:type="spellEnd"/>
      <w:r>
        <w:t>.</w:t>
      </w:r>
    </w:p>
    <w:p w14:paraId="342895E2" w14:textId="140AC9F5" w:rsidR="00D37BB1" w:rsidRDefault="00D37BB1" w:rsidP="00DB0CAF">
      <w:pPr>
        <w:pStyle w:val="Bezmezer"/>
      </w:pPr>
    </w:p>
    <w:p w14:paraId="7CF28116" w14:textId="54E998B5" w:rsidR="00D37BB1" w:rsidRDefault="00D37BB1" w:rsidP="00DB0CAF">
      <w:pPr>
        <w:pStyle w:val="Bezmezer"/>
        <w:rPr>
          <w:b/>
          <w:bCs/>
        </w:rPr>
      </w:pPr>
      <w:r w:rsidRPr="00D37BB1">
        <w:rPr>
          <w:b/>
          <w:bCs/>
          <w:highlight w:val="yellow"/>
        </w:rPr>
        <w:t xml:space="preserve">Pro </w:t>
      </w:r>
      <w:proofErr w:type="spellStart"/>
      <w:r w:rsidRPr="00D37BB1">
        <w:rPr>
          <w:b/>
          <w:bCs/>
          <w:highlight w:val="yellow"/>
        </w:rPr>
        <w:t>servis</w:t>
      </w:r>
      <w:proofErr w:type="spellEnd"/>
      <w:r w:rsidRPr="00D37BB1">
        <w:rPr>
          <w:b/>
          <w:bCs/>
          <w:highlight w:val="yellow"/>
        </w:rPr>
        <w:t xml:space="preserve"> </w:t>
      </w:r>
      <w:proofErr w:type="spellStart"/>
      <w:r w:rsidRPr="00D37BB1">
        <w:rPr>
          <w:b/>
          <w:bCs/>
          <w:highlight w:val="yellow"/>
        </w:rPr>
        <w:t>výše</w:t>
      </w:r>
      <w:proofErr w:type="spellEnd"/>
      <w:r w:rsidRPr="00D37BB1">
        <w:rPr>
          <w:b/>
          <w:bCs/>
          <w:highlight w:val="yellow"/>
        </w:rPr>
        <w:t xml:space="preserve"> </w:t>
      </w:r>
      <w:proofErr w:type="spellStart"/>
      <w:r w:rsidRPr="00D37BB1">
        <w:rPr>
          <w:b/>
          <w:bCs/>
          <w:highlight w:val="yellow"/>
        </w:rPr>
        <w:t>uvedených</w:t>
      </w:r>
      <w:proofErr w:type="spellEnd"/>
      <w:r w:rsidRPr="00D37BB1">
        <w:rPr>
          <w:b/>
          <w:bCs/>
          <w:highlight w:val="yellow"/>
        </w:rPr>
        <w:t xml:space="preserve"> </w:t>
      </w:r>
      <w:proofErr w:type="spellStart"/>
      <w:r w:rsidRPr="00D37BB1">
        <w:rPr>
          <w:b/>
          <w:bCs/>
          <w:highlight w:val="yellow"/>
        </w:rPr>
        <w:t>zařízení</w:t>
      </w:r>
      <w:proofErr w:type="spellEnd"/>
      <w:r w:rsidRPr="00D37BB1">
        <w:rPr>
          <w:b/>
          <w:bCs/>
          <w:highlight w:val="yellow"/>
        </w:rPr>
        <w:t xml:space="preserve"> </w:t>
      </w:r>
      <w:proofErr w:type="spellStart"/>
      <w:r w:rsidRPr="00D37BB1">
        <w:rPr>
          <w:b/>
          <w:bCs/>
          <w:highlight w:val="yellow"/>
        </w:rPr>
        <w:t>bude</w:t>
      </w:r>
      <w:proofErr w:type="spellEnd"/>
      <w:r w:rsidRPr="00D37BB1">
        <w:rPr>
          <w:b/>
          <w:bCs/>
          <w:highlight w:val="yellow"/>
        </w:rPr>
        <w:t xml:space="preserve"> </w:t>
      </w:r>
      <w:proofErr w:type="spellStart"/>
      <w:r w:rsidRPr="00D37BB1">
        <w:rPr>
          <w:b/>
          <w:bCs/>
          <w:highlight w:val="yellow"/>
        </w:rPr>
        <w:t>možné</w:t>
      </w:r>
      <w:proofErr w:type="spellEnd"/>
      <w:r w:rsidRPr="00D37BB1">
        <w:rPr>
          <w:b/>
          <w:bCs/>
          <w:highlight w:val="yellow"/>
        </w:rPr>
        <w:t xml:space="preserve"> do 31. 12. 2029 </w:t>
      </w:r>
      <w:proofErr w:type="spellStart"/>
      <w:r w:rsidRPr="00D37BB1">
        <w:rPr>
          <w:b/>
          <w:bCs/>
          <w:highlight w:val="yellow"/>
        </w:rPr>
        <w:t>použít</w:t>
      </w:r>
      <w:proofErr w:type="spellEnd"/>
      <w:r w:rsidRPr="00D37BB1">
        <w:rPr>
          <w:b/>
          <w:bCs/>
          <w:highlight w:val="yellow"/>
        </w:rPr>
        <w:t xml:space="preserve"> </w:t>
      </w:r>
      <w:proofErr w:type="spellStart"/>
      <w:r w:rsidRPr="00D37BB1">
        <w:rPr>
          <w:b/>
          <w:bCs/>
          <w:highlight w:val="yellow"/>
        </w:rPr>
        <w:t>znovuzískané</w:t>
      </w:r>
      <w:proofErr w:type="spellEnd"/>
      <w:r w:rsidRPr="00D37BB1">
        <w:rPr>
          <w:b/>
          <w:bCs/>
          <w:highlight w:val="yellow"/>
        </w:rPr>
        <w:t xml:space="preserve"> </w:t>
      </w:r>
      <w:proofErr w:type="spellStart"/>
      <w:r w:rsidRPr="00D37BB1">
        <w:rPr>
          <w:b/>
          <w:bCs/>
          <w:highlight w:val="yellow"/>
        </w:rPr>
        <w:t>recyklované</w:t>
      </w:r>
      <w:proofErr w:type="spellEnd"/>
      <w:r w:rsidRPr="00D37BB1">
        <w:rPr>
          <w:b/>
          <w:bCs/>
          <w:highlight w:val="yellow"/>
        </w:rPr>
        <w:t xml:space="preserve"> </w:t>
      </w:r>
      <w:proofErr w:type="spellStart"/>
      <w:r w:rsidRPr="00D37BB1">
        <w:rPr>
          <w:b/>
          <w:bCs/>
          <w:highlight w:val="yellow"/>
        </w:rPr>
        <w:t>nebo</w:t>
      </w:r>
      <w:proofErr w:type="spellEnd"/>
      <w:r w:rsidRPr="00D37BB1">
        <w:rPr>
          <w:b/>
          <w:bCs/>
          <w:highlight w:val="yellow"/>
        </w:rPr>
        <w:t xml:space="preserve"> </w:t>
      </w:r>
      <w:proofErr w:type="spellStart"/>
      <w:r w:rsidRPr="00D37BB1">
        <w:rPr>
          <w:b/>
          <w:bCs/>
          <w:highlight w:val="yellow"/>
        </w:rPr>
        <w:t>regenerované</w:t>
      </w:r>
      <w:proofErr w:type="spellEnd"/>
      <w:r w:rsidRPr="00D37BB1">
        <w:rPr>
          <w:b/>
          <w:bCs/>
          <w:highlight w:val="yellow"/>
        </w:rPr>
        <w:t xml:space="preserve"> </w:t>
      </w:r>
      <w:proofErr w:type="spellStart"/>
      <w:r w:rsidRPr="00D37BB1">
        <w:rPr>
          <w:b/>
          <w:bCs/>
          <w:highlight w:val="yellow"/>
        </w:rPr>
        <w:t>fluorované</w:t>
      </w:r>
      <w:proofErr w:type="spellEnd"/>
      <w:r w:rsidRPr="00D37BB1">
        <w:rPr>
          <w:b/>
          <w:bCs/>
          <w:highlight w:val="yellow"/>
        </w:rPr>
        <w:t xml:space="preserve"> </w:t>
      </w:r>
      <w:proofErr w:type="spellStart"/>
      <w:r w:rsidRPr="00D37BB1">
        <w:rPr>
          <w:b/>
          <w:bCs/>
          <w:highlight w:val="yellow"/>
        </w:rPr>
        <w:t>skleníkové</w:t>
      </w:r>
      <w:proofErr w:type="spellEnd"/>
      <w:r w:rsidRPr="00D37BB1">
        <w:rPr>
          <w:b/>
          <w:bCs/>
          <w:highlight w:val="yellow"/>
        </w:rPr>
        <w:t xml:space="preserve"> </w:t>
      </w:r>
      <w:proofErr w:type="spellStart"/>
      <w:r w:rsidRPr="00D37BB1">
        <w:rPr>
          <w:b/>
          <w:bCs/>
          <w:highlight w:val="yellow"/>
        </w:rPr>
        <w:t>plyny</w:t>
      </w:r>
      <w:proofErr w:type="spellEnd"/>
      <w:r w:rsidRPr="00D37BB1">
        <w:rPr>
          <w:b/>
          <w:bCs/>
          <w:highlight w:val="yellow"/>
        </w:rPr>
        <w:t>.</w:t>
      </w:r>
    </w:p>
    <w:p w14:paraId="0B273A14" w14:textId="36189D71" w:rsidR="00D37BB1" w:rsidRPr="00DB426A" w:rsidRDefault="00D37BB1" w:rsidP="00D37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Pr>
          <w:rFonts w:cstheme="minorHAnsi"/>
        </w:rPr>
        <w:t xml:space="preserve">Tyto </w:t>
      </w:r>
      <w:proofErr w:type="spellStart"/>
      <w:r>
        <w:rPr>
          <w:rFonts w:cstheme="minorHAnsi"/>
        </w:rPr>
        <w:t>zákazy</w:t>
      </w:r>
      <w:proofErr w:type="spellEnd"/>
      <w:r>
        <w:rPr>
          <w:rFonts w:cstheme="minorHAnsi"/>
        </w:rPr>
        <w:t xml:space="preserve"> se </w:t>
      </w:r>
      <w:proofErr w:type="spellStart"/>
      <w:r>
        <w:rPr>
          <w:rFonts w:cstheme="minorHAnsi"/>
        </w:rPr>
        <w:t>nevztahují</w:t>
      </w:r>
      <w:proofErr w:type="spellEnd"/>
      <w:r>
        <w:rPr>
          <w:rFonts w:cstheme="minorHAnsi"/>
        </w:rPr>
        <w:t xml:space="preserve"> </w:t>
      </w:r>
      <w:proofErr w:type="spellStart"/>
      <w:r w:rsidRPr="00DB426A">
        <w:rPr>
          <w:rFonts w:cstheme="minorHAnsi"/>
        </w:rPr>
        <w:t>na</w:t>
      </w:r>
      <w:proofErr w:type="spellEnd"/>
      <w:r w:rsidRPr="00DB426A">
        <w:rPr>
          <w:rFonts w:cstheme="minorHAnsi"/>
        </w:rPr>
        <w:t xml:space="preserve"> </w:t>
      </w:r>
      <w:proofErr w:type="spellStart"/>
      <w:r w:rsidRPr="00DB426A">
        <w:rPr>
          <w:rFonts w:cstheme="minorHAnsi"/>
        </w:rPr>
        <w:t>vojenská</w:t>
      </w:r>
      <w:proofErr w:type="spellEnd"/>
      <w:r w:rsidRPr="00DB426A">
        <w:rPr>
          <w:rFonts w:cstheme="minorHAnsi"/>
        </w:rPr>
        <w:t xml:space="preserve"> </w:t>
      </w:r>
      <w:proofErr w:type="spellStart"/>
      <w:r w:rsidRPr="00DB426A">
        <w:rPr>
          <w:rFonts w:cstheme="minorHAnsi"/>
        </w:rPr>
        <w:t>vybavení</w:t>
      </w:r>
      <w:proofErr w:type="spellEnd"/>
      <w:r w:rsidRPr="00DB426A">
        <w:rPr>
          <w:rFonts w:cstheme="minorHAnsi"/>
        </w:rPr>
        <w:t xml:space="preserve"> </w:t>
      </w:r>
      <w:proofErr w:type="spellStart"/>
      <w:r w:rsidRPr="00DB426A">
        <w:rPr>
          <w:rFonts w:cstheme="minorHAnsi"/>
        </w:rPr>
        <w:t>nebo</w:t>
      </w:r>
      <w:proofErr w:type="spellEnd"/>
      <w:r w:rsidRPr="00DB426A">
        <w:rPr>
          <w:rFonts w:cstheme="minorHAnsi"/>
        </w:rPr>
        <w:t xml:space="preserve"> </w:t>
      </w:r>
      <w:proofErr w:type="spellStart"/>
      <w:r w:rsidRPr="00DB426A">
        <w:rPr>
          <w:rFonts w:cstheme="minorHAnsi"/>
        </w:rPr>
        <w:t>zařízení</w:t>
      </w:r>
      <w:proofErr w:type="spellEnd"/>
      <w:r w:rsidRPr="00DB426A">
        <w:rPr>
          <w:rFonts w:cstheme="minorHAnsi"/>
        </w:rPr>
        <w:t xml:space="preserve"> pro </w:t>
      </w:r>
      <w:proofErr w:type="spellStart"/>
      <w:r w:rsidRPr="00DB426A">
        <w:rPr>
          <w:rFonts w:cstheme="minorHAnsi"/>
        </w:rPr>
        <w:t>užití</w:t>
      </w:r>
      <w:proofErr w:type="spellEnd"/>
      <w:r w:rsidRPr="00DB426A">
        <w:rPr>
          <w:rFonts w:cstheme="minorHAnsi"/>
        </w:rPr>
        <w:t xml:space="preserve"> k </w:t>
      </w:r>
      <w:proofErr w:type="spellStart"/>
      <w:r w:rsidRPr="00DB426A">
        <w:rPr>
          <w:rFonts w:cstheme="minorHAnsi"/>
        </w:rPr>
        <w:t>chlazení</w:t>
      </w:r>
      <w:proofErr w:type="spellEnd"/>
      <w:r w:rsidRPr="00DB426A">
        <w:rPr>
          <w:rFonts w:cstheme="minorHAnsi"/>
        </w:rPr>
        <w:t xml:space="preserve"> </w:t>
      </w:r>
      <w:proofErr w:type="spellStart"/>
      <w:r w:rsidRPr="00DB426A">
        <w:rPr>
          <w:rFonts w:cstheme="minorHAnsi"/>
        </w:rPr>
        <w:t>produktů</w:t>
      </w:r>
      <w:proofErr w:type="spellEnd"/>
      <w:r w:rsidRPr="00DB426A">
        <w:rPr>
          <w:rFonts w:cstheme="minorHAnsi"/>
        </w:rPr>
        <w:t xml:space="preserve"> </w:t>
      </w:r>
      <w:proofErr w:type="spellStart"/>
      <w:r w:rsidRPr="00DB426A">
        <w:rPr>
          <w:rFonts w:cstheme="minorHAnsi"/>
        </w:rPr>
        <w:t>při</w:t>
      </w:r>
      <w:proofErr w:type="spellEnd"/>
      <w:r w:rsidRPr="00DB426A">
        <w:rPr>
          <w:rFonts w:cstheme="minorHAnsi"/>
        </w:rPr>
        <w:t xml:space="preserve"> </w:t>
      </w:r>
      <w:proofErr w:type="spellStart"/>
      <w:r w:rsidRPr="00DB426A">
        <w:rPr>
          <w:rFonts w:cstheme="minorHAnsi"/>
        </w:rPr>
        <w:t>teplotách</w:t>
      </w:r>
      <w:proofErr w:type="spellEnd"/>
      <w:r w:rsidRPr="00DB426A">
        <w:rPr>
          <w:rFonts w:cstheme="minorHAnsi"/>
        </w:rPr>
        <w:t xml:space="preserve"> </w:t>
      </w:r>
      <w:proofErr w:type="spellStart"/>
      <w:r w:rsidRPr="00DB426A">
        <w:rPr>
          <w:rFonts w:cstheme="minorHAnsi"/>
        </w:rPr>
        <w:t>nižších</w:t>
      </w:r>
      <w:proofErr w:type="spellEnd"/>
      <w:r w:rsidRPr="00DB426A">
        <w:rPr>
          <w:rFonts w:cstheme="minorHAnsi"/>
        </w:rPr>
        <w:t xml:space="preserve"> </w:t>
      </w:r>
      <w:proofErr w:type="spellStart"/>
      <w:r w:rsidRPr="00DB426A">
        <w:rPr>
          <w:rFonts w:cstheme="minorHAnsi"/>
        </w:rPr>
        <w:t>než</w:t>
      </w:r>
      <w:proofErr w:type="spellEnd"/>
      <w:r w:rsidRPr="00DB426A">
        <w:rPr>
          <w:rFonts w:cstheme="minorHAnsi"/>
        </w:rPr>
        <w:t xml:space="preserve"> – 50 °C.</w:t>
      </w:r>
    </w:p>
    <w:p w14:paraId="211F3043" w14:textId="77777777" w:rsidR="00224A83" w:rsidRDefault="00224A83" w:rsidP="00224A83">
      <w:pPr>
        <w:pStyle w:val="Bezmezer"/>
        <w:rPr>
          <w:color w:val="000000"/>
        </w:rPr>
      </w:pPr>
    </w:p>
    <w:p w14:paraId="476CCCE3" w14:textId="7DD5D6D9" w:rsidR="00D37BB1" w:rsidRDefault="00D37BB1" w:rsidP="00D37BB1">
      <w:pPr>
        <w:pStyle w:val="Bezmezer"/>
        <w:rPr>
          <w:b/>
        </w:rPr>
      </w:pPr>
      <w:proofErr w:type="spellStart"/>
      <w:r w:rsidRPr="00D37BB1">
        <w:rPr>
          <w:b/>
        </w:rPr>
        <w:t>Zákaz</w:t>
      </w:r>
      <w:proofErr w:type="spellEnd"/>
      <w:r w:rsidRPr="00D37BB1">
        <w:rPr>
          <w:b/>
        </w:rPr>
        <w:t xml:space="preserve"> </w:t>
      </w:r>
      <w:proofErr w:type="spellStart"/>
      <w:r w:rsidRPr="00D37BB1">
        <w:rPr>
          <w:b/>
        </w:rPr>
        <w:t>servisu</w:t>
      </w:r>
      <w:proofErr w:type="spellEnd"/>
      <w:r>
        <w:rPr>
          <w:b/>
        </w:rPr>
        <w:t xml:space="preserve"> </w:t>
      </w:r>
      <w:proofErr w:type="spellStart"/>
      <w:r w:rsidR="001F17EA">
        <w:rPr>
          <w:b/>
        </w:rPr>
        <w:t>stacionárních</w:t>
      </w:r>
      <w:proofErr w:type="spellEnd"/>
      <w:r w:rsidR="001F17EA">
        <w:rPr>
          <w:b/>
        </w:rPr>
        <w:t xml:space="preserve"> </w:t>
      </w:r>
      <w:proofErr w:type="spellStart"/>
      <w:r>
        <w:rPr>
          <w:b/>
        </w:rPr>
        <w:t>chladicích</w:t>
      </w:r>
      <w:proofErr w:type="spellEnd"/>
      <w:r>
        <w:rPr>
          <w:b/>
        </w:rPr>
        <w:t xml:space="preserve"> </w:t>
      </w:r>
      <w:proofErr w:type="spellStart"/>
      <w:r>
        <w:rPr>
          <w:b/>
        </w:rPr>
        <w:t>zařízení</w:t>
      </w:r>
      <w:proofErr w:type="spellEnd"/>
      <w:r w:rsidRPr="00D37BB1">
        <w:rPr>
          <w:b/>
        </w:rPr>
        <w:t xml:space="preserve"> za </w:t>
      </w:r>
      <w:proofErr w:type="spellStart"/>
      <w:r w:rsidRPr="00D37BB1">
        <w:rPr>
          <w:b/>
        </w:rPr>
        <w:t>použití</w:t>
      </w:r>
      <w:proofErr w:type="spellEnd"/>
      <w:r w:rsidRPr="00D37BB1">
        <w:rPr>
          <w:b/>
        </w:rPr>
        <w:t xml:space="preserve"> FSP s GWP </w:t>
      </w:r>
      <w:r>
        <w:rPr>
          <w:b/>
        </w:rPr>
        <w:t>750</w:t>
      </w:r>
      <w:r w:rsidRPr="00D37BB1">
        <w:rPr>
          <w:b/>
        </w:rPr>
        <w:t xml:space="preserve"> </w:t>
      </w:r>
      <w:proofErr w:type="spellStart"/>
      <w:r w:rsidRPr="00D37BB1">
        <w:rPr>
          <w:b/>
        </w:rPr>
        <w:t>nebo</w:t>
      </w:r>
      <w:proofErr w:type="spellEnd"/>
      <w:r w:rsidRPr="00D37BB1">
        <w:rPr>
          <w:b/>
        </w:rPr>
        <w:t xml:space="preserve"> </w:t>
      </w:r>
      <w:proofErr w:type="spellStart"/>
      <w:r w:rsidRPr="00D37BB1">
        <w:rPr>
          <w:b/>
        </w:rPr>
        <w:t>vyšším</w:t>
      </w:r>
      <w:proofErr w:type="spellEnd"/>
    </w:p>
    <w:p w14:paraId="571B15D4" w14:textId="45215C07" w:rsidR="00D37BB1" w:rsidRDefault="00D37BB1" w:rsidP="00D37BB1">
      <w:pPr>
        <w:pStyle w:val="Bezmezer"/>
        <w:rPr>
          <w:b/>
        </w:rPr>
      </w:pPr>
    </w:p>
    <w:p w14:paraId="2DE7847E" w14:textId="0D6B8B41" w:rsidR="001F17EA" w:rsidRPr="001F17EA" w:rsidRDefault="00D37BB1" w:rsidP="001F17EA">
      <w:pPr>
        <w:pStyle w:val="Bezmezer"/>
        <w:rPr>
          <w:b/>
          <w:bCs/>
        </w:rPr>
      </w:pPr>
      <w:r>
        <w:rPr>
          <w:b/>
        </w:rPr>
        <w:t xml:space="preserve">Od. 1. </w:t>
      </w:r>
      <w:proofErr w:type="spellStart"/>
      <w:r>
        <w:rPr>
          <w:b/>
        </w:rPr>
        <w:t>ledna</w:t>
      </w:r>
      <w:proofErr w:type="spellEnd"/>
      <w:r>
        <w:rPr>
          <w:b/>
        </w:rPr>
        <w:t xml:space="preserve"> 2032</w:t>
      </w:r>
      <w:r w:rsidR="001F17EA">
        <w:rPr>
          <w:b/>
        </w:rPr>
        <w:t xml:space="preserve"> </w:t>
      </w:r>
      <w:r w:rsidR="001F17EA">
        <w:t xml:space="preserve">je </w:t>
      </w:r>
      <w:proofErr w:type="spellStart"/>
      <w:r w:rsidR="001F17EA">
        <w:t>zakázáno</w:t>
      </w:r>
      <w:proofErr w:type="spellEnd"/>
      <w:r w:rsidR="001F17EA">
        <w:t xml:space="preserve"> </w:t>
      </w:r>
      <w:proofErr w:type="spellStart"/>
      <w:r w:rsidR="001F17EA">
        <w:t>použití</w:t>
      </w:r>
      <w:proofErr w:type="spellEnd"/>
      <w:r w:rsidR="001F17EA">
        <w:t xml:space="preserve"> </w:t>
      </w:r>
      <w:proofErr w:type="spellStart"/>
      <w:r w:rsidR="001F17EA">
        <w:t>nových</w:t>
      </w:r>
      <w:proofErr w:type="spellEnd"/>
      <w:r w:rsidR="001F17EA">
        <w:t xml:space="preserve"> </w:t>
      </w:r>
      <w:proofErr w:type="spellStart"/>
      <w:r w:rsidR="001F17EA">
        <w:t>fluorovaných</w:t>
      </w:r>
      <w:proofErr w:type="spellEnd"/>
      <w:r w:rsidR="001F17EA">
        <w:t xml:space="preserve"> </w:t>
      </w:r>
      <w:proofErr w:type="spellStart"/>
      <w:r w:rsidR="001F17EA">
        <w:t>skleníkových</w:t>
      </w:r>
      <w:proofErr w:type="spellEnd"/>
      <w:r w:rsidR="001F17EA">
        <w:t xml:space="preserve"> </w:t>
      </w:r>
      <w:proofErr w:type="spellStart"/>
      <w:r w:rsidR="001F17EA">
        <w:t>plynů</w:t>
      </w:r>
      <w:proofErr w:type="spellEnd"/>
      <w:r w:rsidR="001F17EA">
        <w:t xml:space="preserve"> s </w:t>
      </w:r>
      <w:proofErr w:type="spellStart"/>
      <w:r w:rsidR="001F17EA">
        <w:t>potenciálem</w:t>
      </w:r>
      <w:proofErr w:type="spellEnd"/>
      <w:r w:rsidR="001F17EA">
        <w:t xml:space="preserve"> </w:t>
      </w:r>
      <w:proofErr w:type="spellStart"/>
      <w:r w:rsidR="001F17EA">
        <w:t>globálního</w:t>
      </w:r>
      <w:proofErr w:type="spellEnd"/>
      <w:r w:rsidR="001F17EA">
        <w:t xml:space="preserve"> </w:t>
      </w:r>
      <w:proofErr w:type="spellStart"/>
      <w:r w:rsidR="001F17EA">
        <w:t>oteplování</w:t>
      </w:r>
      <w:proofErr w:type="spellEnd"/>
      <w:r w:rsidR="001F17EA">
        <w:t xml:space="preserve"> 750 </w:t>
      </w:r>
      <w:proofErr w:type="spellStart"/>
      <w:r w:rsidR="001F17EA">
        <w:t>nebo</w:t>
      </w:r>
      <w:proofErr w:type="spellEnd"/>
      <w:r w:rsidR="001F17EA">
        <w:t xml:space="preserve"> </w:t>
      </w:r>
      <w:proofErr w:type="spellStart"/>
      <w:r w:rsidR="001F17EA">
        <w:t>vyšším</w:t>
      </w:r>
      <w:proofErr w:type="spellEnd"/>
      <w:r w:rsidR="001F17EA">
        <w:t xml:space="preserve"> </w:t>
      </w:r>
      <w:proofErr w:type="spellStart"/>
      <w:r w:rsidR="001F17EA">
        <w:t>při</w:t>
      </w:r>
      <w:proofErr w:type="spellEnd"/>
      <w:r w:rsidR="001F17EA">
        <w:t xml:space="preserve"> </w:t>
      </w:r>
      <w:proofErr w:type="spellStart"/>
      <w:r w:rsidR="001F17EA">
        <w:t>servisu</w:t>
      </w:r>
      <w:proofErr w:type="spellEnd"/>
      <w:r w:rsidR="001F17EA">
        <w:t xml:space="preserve"> </w:t>
      </w:r>
      <w:proofErr w:type="spellStart"/>
      <w:r w:rsidR="001F17EA">
        <w:t>nebo</w:t>
      </w:r>
      <w:proofErr w:type="spellEnd"/>
      <w:r w:rsidR="001F17EA">
        <w:t xml:space="preserve"> </w:t>
      </w:r>
      <w:proofErr w:type="spellStart"/>
      <w:r w:rsidR="001F17EA">
        <w:t>údržbě</w:t>
      </w:r>
      <w:proofErr w:type="spellEnd"/>
      <w:r w:rsidR="001F17EA">
        <w:t xml:space="preserve"> </w:t>
      </w:r>
      <w:proofErr w:type="spellStart"/>
      <w:r w:rsidR="001F17EA">
        <w:t>stacionárních</w:t>
      </w:r>
      <w:proofErr w:type="spellEnd"/>
      <w:r w:rsidR="001F17EA">
        <w:t xml:space="preserve"> </w:t>
      </w:r>
      <w:proofErr w:type="spellStart"/>
      <w:r w:rsidR="001F17EA">
        <w:t>chladicích</w:t>
      </w:r>
      <w:proofErr w:type="spellEnd"/>
      <w:r w:rsidR="001F17EA">
        <w:t xml:space="preserve"> </w:t>
      </w:r>
      <w:proofErr w:type="spellStart"/>
      <w:r w:rsidR="001F17EA">
        <w:t>zařízení</w:t>
      </w:r>
      <w:proofErr w:type="spellEnd"/>
      <w:r w:rsidR="001F17EA">
        <w:t xml:space="preserve"> </w:t>
      </w:r>
      <w:r w:rsidR="001F17EA" w:rsidRPr="001F17EA">
        <w:rPr>
          <w:b/>
          <w:bCs/>
        </w:rPr>
        <w:t xml:space="preserve">s </w:t>
      </w:r>
      <w:proofErr w:type="spellStart"/>
      <w:r w:rsidR="001F17EA" w:rsidRPr="001F17EA">
        <w:rPr>
          <w:b/>
          <w:bCs/>
        </w:rPr>
        <w:t>výjimkou</w:t>
      </w:r>
      <w:proofErr w:type="spellEnd"/>
      <w:r w:rsidR="001F17EA" w:rsidRPr="001F17EA">
        <w:rPr>
          <w:b/>
          <w:bCs/>
        </w:rPr>
        <w:t xml:space="preserve"> </w:t>
      </w:r>
      <w:proofErr w:type="spellStart"/>
      <w:r w:rsidR="001F17EA" w:rsidRPr="001F17EA">
        <w:rPr>
          <w:b/>
          <w:bCs/>
        </w:rPr>
        <w:t>chillerů</w:t>
      </w:r>
      <w:proofErr w:type="spellEnd"/>
      <w:r w:rsidR="001F17EA" w:rsidRPr="001F17EA">
        <w:rPr>
          <w:b/>
          <w:bCs/>
        </w:rPr>
        <w:t>.</w:t>
      </w:r>
    </w:p>
    <w:p w14:paraId="71C9FBC6" w14:textId="6CCCDFDA" w:rsidR="001F17EA" w:rsidRDefault="001F17EA" w:rsidP="001F17EA">
      <w:pPr>
        <w:pStyle w:val="Bezmezer"/>
      </w:pPr>
    </w:p>
    <w:p w14:paraId="4C2C837F" w14:textId="1D8EF846" w:rsidR="001F17EA" w:rsidRDefault="001F17EA" w:rsidP="001F17EA">
      <w:pPr>
        <w:pStyle w:val="Bezmezer"/>
        <w:rPr>
          <w:b/>
          <w:bCs/>
        </w:rPr>
      </w:pPr>
      <w:r w:rsidRPr="00D37BB1">
        <w:rPr>
          <w:b/>
          <w:bCs/>
          <w:highlight w:val="yellow"/>
        </w:rPr>
        <w:t xml:space="preserve">Pro </w:t>
      </w:r>
      <w:proofErr w:type="spellStart"/>
      <w:r w:rsidRPr="00D37BB1">
        <w:rPr>
          <w:b/>
          <w:bCs/>
          <w:highlight w:val="yellow"/>
        </w:rPr>
        <w:t>servis</w:t>
      </w:r>
      <w:proofErr w:type="spellEnd"/>
      <w:r w:rsidRPr="00D37BB1">
        <w:rPr>
          <w:b/>
          <w:bCs/>
          <w:highlight w:val="yellow"/>
        </w:rPr>
        <w:t xml:space="preserve"> </w:t>
      </w:r>
      <w:proofErr w:type="spellStart"/>
      <w:r w:rsidRPr="00D37BB1">
        <w:rPr>
          <w:b/>
          <w:bCs/>
          <w:highlight w:val="yellow"/>
        </w:rPr>
        <w:t>výše</w:t>
      </w:r>
      <w:proofErr w:type="spellEnd"/>
      <w:r w:rsidRPr="00D37BB1">
        <w:rPr>
          <w:b/>
          <w:bCs/>
          <w:highlight w:val="yellow"/>
        </w:rPr>
        <w:t xml:space="preserve"> </w:t>
      </w:r>
      <w:proofErr w:type="spellStart"/>
      <w:r w:rsidRPr="00D37BB1">
        <w:rPr>
          <w:b/>
          <w:bCs/>
          <w:highlight w:val="yellow"/>
        </w:rPr>
        <w:t>uvedených</w:t>
      </w:r>
      <w:proofErr w:type="spellEnd"/>
      <w:r w:rsidRPr="00D37BB1">
        <w:rPr>
          <w:b/>
          <w:bCs/>
          <w:highlight w:val="yellow"/>
        </w:rPr>
        <w:t xml:space="preserve"> </w:t>
      </w:r>
      <w:proofErr w:type="spellStart"/>
      <w:r w:rsidRPr="00D37BB1">
        <w:rPr>
          <w:b/>
          <w:bCs/>
          <w:highlight w:val="yellow"/>
        </w:rPr>
        <w:t>zařízení</w:t>
      </w:r>
      <w:proofErr w:type="spellEnd"/>
      <w:r w:rsidRPr="00D37BB1">
        <w:rPr>
          <w:b/>
          <w:bCs/>
          <w:highlight w:val="yellow"/>
        </w:rPr>
        <w:t xml:space="preserve"> </w:t>
      </w:r>
      <w:proofErr w:type="spellStart"/>
      <w:r w:rsidRPr="00D37BB1">
        <w:rPr>
          <w:b/>
          <w:bCs/>
          <w:highlight w:val="yellow"/>
        </w:rPr>
        <w:t>bude</w:t>
      </w:r>
      <w:proofErr w:type="spellEnd"/>
      <w:r w:rsidRPr="00D37BB1">
        <w:rPr>
          <w:b/>
          <w:bCs/>
          <w:highlight w:val="yellow"/>
        </w:rPr>
        <w:t xml:space="preserve"> </w:t>
      </w:r>
      <w:proofErr w:type="spellStart"/>
      <w:r w:rsidRPr="00D37BB1">
        <w:rPr>
          <w:b/>
          <w:bCs/>
          <w:highlight w:val="yellow"/>
        </w:rPr>
        <w:t>možné</w:t>
      </w:r>
      <w:proofErr w:type="spellEnd"/>
      <w:r w:rsidRPr="00D37BB1">
        <w:rPr>
          <w:b/>
          <w:bCs/>
          <w:highlight w:val="yellow"/>
        </w:rPr>
        <w:t xml:space="preserve"> </w:t>
      </w:r>
      <w:proofErr w:type="spellStart"/>
      <w:r w:rsidRPr="00D37BB1">
        <w:rPr>
          <w:b/>
          <w:bCs/>
          <w:highlight w:val="yellow"/>
        </w:rPr>
        <w:t>použít</w:t>
      </w:r>
      <w:proofErr w:type="spellEnd"/>
      <w:r w:rsidRPr="00D37BB1">
        <w:rPr>
          <w:b/>
          <w:bCs/>
          <w:highlight w:val="yellow"/>
        </w:rPr>
        <w:t xml:space="preserve"> </w:t>
      </w:r>
      <w:proofErr w:type="spellStart"/>
      <w:r w:rsidRPr="00D37BB1">
        <w:rPr>
          <w:b/>
          <w:bCs/>
          <w:highlight w:val="yellow"/>
        </w:rPr>
        <w:t>znovuzískané</w:t>
      </w:r>
      <w:proofErr w:type="spellEnd"/>
      <w:r w:rsidRPr="00D37BB1">
        <w:rPr>
          <w:b/>
          <w:bCs/>
          <w:highlight w:val="yellow"/>
        </w:rPr>
        <w:t xml:space="preserve"> </w:t>
      </w:r>
      <w:proofErr w:type="spellStart"/>
      <w:r w:rsidRPr="00D37BB1">
        <w:rPr>
          <w:b/>
          <w:bCs/>
          <w:highlight w:val="yellow"/>
        </w:rPr>
        <w:t>recyklované</w:t>
      </w:r>
      <w:proofErr w:type="spellEnd"/>
      <w:r w:rsidRPr="00D37BB1">
        <w:rPr>
          <w:b/>
          <w:bCs/>
          <w:highlight w:val="yellow"/>
        </w:rPr>
        <w:t xml:space="preserve"> </w:t>
      </w:r>
      <w:proofErr w:type="spellStart"/>
      <w:r w:rsidRPr="00D37BB1">
        <w:rPr>
          <w:b/>
          <w:bCs/>
          <w:highlight w:val="yellow"/>
        </w:rPr>
        <w:t>nebo</w:t>
      </w:r>
      <w:proofErr w:type="spellEnd"/>
      <w:r w:rsidRPr="00D37BB1">
        <w:rPr>
          <w:b/>
          <w:bCs/>
          <w:highlight w:val="yellow"/>
        </w:rPr>
        <w:t xml:space="preserve"> </w:t>
      </w:r>
      <w:proofErr w:type="spellStart"/>
      <w:r w:rsidRPr="00D37BB1">
        <w:rPr>
          <w:b/>
          <w:bCs/>
          <w:highlight w:val="yellow"/>
        </w:rPr>
        <w:t>regenerované</w:t>
      </w:r>
      <w:proofErr w:type="spellEnd"/>
      <w:r w:rsidRPr="00D37BB1">
        <w:rPr>
          <w:b/>
          <w:bCs/>
          <w:highlight w:val="yellow"/>
        </w:rPr>
        <w:t xml:space="preserve"> </w:t>
      </w:r>
      <w:proofErr w:type="spellStart"/>
      <w:r w:rsidRPr="00D37BB1">
        <w:rPr>
          <w:b/>
          <w:bCs/>
          <w:highlight w:val="yellow"/>
        </w:rPr>
        <w:t>fluorované</w:t>
      </w:r>
      <w:proofErr w:type="spellEnd"/>
      <w:r w:rsidRPr="00D37BB1">
        <w:rPr>
          <w:b/>
          <w:bCs/>
          <w:highlight w:val="yellow"/>
        </w:rPr>
        <w:t xml:space="preserve"> </w:t>
      </w:r>
      <w:proofErr w:type="spellStart"/>
      <w:r w:rsidRPr="00D37BB1">
        <w:rPr>
          <w:b/>
          <w:bCs/>
          <w:highlight w:val="yellow"/>
        </w:rPr>
        <w:t>skleníkové</w:t>
      </w:r>
      <w:proofErr w:type="spellEnd"/>
      <w:r w:rsidRPr="00D37BB1">
        <w:rPr>
          <w:b/>
          <w:bCs/>
          <w:highlight w:val="yellow"/>
        </w:rPr>
        <w:t xml:space="preserve"> </w:t>
      </w:r>
      <w:proofErr w:type="spellStart"/>
      <w:r w:rsidRPr="00D37BB1">
        <w:rPr>
          <w:b/>
          <w:bCs/>
          <w:highlight w:val="yellow"/>
        </w:rPr>
        <w:t>plyny</w:t>
      </w:r>
      <w:proofErr w:type="spellEnd"/>
      <w:r>
        <w:rPr>
          <w:b/>
          <w:bCs/>
          <w:highlight w:val="yellow"/>
        </w:rPr>
        <w:t xml:space="preserve"> (bez </w:t>
      </w:r>
      <w:proofErr w:type="spellStart"/>
      <w:r>
        <w:rPr>
          <w:b/>
          <w:bCs/>
          <w:highlight w:val="yellow"/>
        </w:rPr>
        <w:t>časového</w:t>
      </w:r>
      <w:proofErr w:type="spellEnd"/>
      <w:r>
        <w:rPr>
          <w:b/>
          <w:bCs/>
          <w:highlight w:val="yellow"/>
        </w:rPr>
        <w:t xml:space="preserve"> </w:t>
      </w:r>
      <w:proofErr w:type="spellStart"/>
      <w:r>
        <w:rPr>
          <w:b/>
          <w:bCs/>
          <w:highlight w:val="yellow"/>
        </w:rPr>
        <w:t>omezení</w:t>
      </w:r>
      <w:proofErr w:type="spellEnd"/>
      <w:r>
        <w:rPr>
          <w:b/>
          <w:bCs/>
          <w:highlight w:val="yellow"/>
        </w:rPr>
        <w:t>)</w:t>
      </w:r>
      <w:r w:rsidRPr="00D37BB1">
        <w:rPr>
          <w:b/>
          <w:bCs/>
          <w:highlight w:val="yellow"/>
        </w:rPr>
        <w:t>.</w:t>
      </w:r>
    </w:p>
    <w:p w14:paraId="3048249B" w14:textId="77777777" w:rsidR="001F17EA" w:rsidRDefault="001F17EA" w:rsidP="001F17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roofErr w:type="spellStart"/>
      <w:r w:rsidRPr="00DB426A">
        <w:rPr>
          <w:rFonts w:cstheme="minorHAnsi"/>
        </w:rPr>
        <w:t>Zákaz</w:t>
      </w:r>
      <w:proofErr w:type="spellEnd"/>
      <w:r w:rsidRPr="00DB426A">
        <w:rPr>
          <w:rFonts w:cstheme="minorHAnsi"/>
        </w:rPr>
        <w:t xml:space="preserve"> se </w:t>
      </w:r>
      <w:proofErr w:type="spellStart"/>
      <w:r w:rsidRPr="00DB426A">
        <w:rPr>
          <w:rFonts w:cstheme="minorHAnsi"/>
        </w:rPr>
        <w:t>nevztahuje</w:t>
      </w:r>
      <w:proofErr w:type="spellEnd"/>
      <w:r w:rsidRPr="00DB426A">
        <w:rPr>
          <w:rFonts w:cstheme="minorHAnsi"/>
        </w:rPr>
        <w:t xml:space="preserve"> </w:t>
      </w:r>
      <w:proofErr w:type="spellStart"/>
      <w:r w:rsidRPr="00DB426A">
        <w:rPr>
          <w:rFonts w:cstheme="minorHAnsi"/>
        </w:rPr>
        <w:t>na</w:t>
      </w:r>
      <w:proofErr w:type="spellEnd"/>
      <w:r w:rsidRPr="00DB426A">
        <w:rPr>
          <w:rFonts w:cstheme="minorHAnsi"/>
        </w:rPr>
        <w:t xml:space="preserve"> </w:t>
      </w:r>
      <w:proofErr w:type="spellStart"/>
      <w:r w:rsidRPr="00DB426A">
        <w:rPr>
          <w:rFonts w:cstheme="minorHAnsi"/>
        </w:rPr>
        <w:t>vojenská</w:t>
      </w:r>
      <w:proofErr w:type="spellEnd"/>
      <w:r w:rsidRPr="00DB426A">
        <w:rPr>
          <w:rFonts w:cstheme="minorHAnsi"/>
        </w:rPr>
        <w:t xml:space="preserve"> </w:t>
      </w:r>
      <w:proofErr w:type="spellStart"/>
      <w:r w:rsidRPr="00DB426A">
        <w:rPr>
          <w:rFonts w:cstheme="minorHAnsi"/>
        </w:rPr>
        <w:t>vybavení</w:t>
      </w:r>
      <w:proofErr w:type="spellEnd"/>
      <w:r w:rsidRPr="00DB426A">
        <w:rPr>
          <w:rFonts w:cstheme="minorHAnsi"/>
        </w:rPr>
        <w:t xml:space="preserve"> </w:t>
      </w:r>
      <w:proofErr w:type="spellStart"/>
      <w:r w:rsidRPr="00DB426A">
        <w:rPr>
          <w:rFonts w:cstheme="minorHAnsi"/>
        </w:rPr>
        <w:t>nebo</w:t>
      </w:r>
      <w:proofErr w:type="spellEnd"/>
      <w:r w:rsidRPr="00DB426A">
        <w:rPr>
          <w:rFonts w:cstheme="minorHAnsi"/>
        </w:rPr>
        <w:t xml:space="preserve"> </w:t>
      </w:r>
      <w:proofErr w:type="spellStart"/>
      <w:r w:rsidRPr="00DB426A">
        <w:rPr>
          <w:rFonts w:cstheme="minorHAnsi"/>
        </w:rPr>
        <w:t>zařízení</w:t>
      </w:r>
      <w:proofErr w:type="spellEnd"/>
      <w:r w:rsidRPr="00DB426A">
        <w:rPr>
          <w:rFonts w:cstheme="minorHAnsi"/>
        </w:rPr>
        <w:t xml:space="preserve"> pro </w:t>
      </w:r>
      <w:proofErr w:type="spellStart"/>
      <w:r w:rsidRPr="00DB426A">
        <w:rPr>
          <w:rFonts w:cstheme="minorHAnsi"/>
        </w:rPr>
        <w:t>užití</w:t>
      </w:r>
      <w:proofErr w:type="spellEnd"/>
      <w:r w:rsidRPr="00DB426A">
        <w:rPr>
          <w:rFonts w:cstheme="minorHAnsi"/>
        </w:rPr>
        <w:t xml:space="preserve"> k </w:t>
      </w:r>
      <w:proofErr w:type="spellStart"/>
      <w:r w:rsidRPr="00DB426A">
        <w:rPr>
          <w:rFonts w:cstheme="minorHAnsi"/>
        </w:rPr>
        <w:t>chlazení</w:t>
      </w:r>
      <w:proofErr w:type="spellEnd"/>
      <w:r w:rsidRPr="00DB426A">
        <w:rPr>
          <w:rFonts w:cstheme="minorHAnsi"/>
        </w:rPr>
        <w:t xml:space="preserve"> </w:t>
      </w:r>
      <w:proofErr w:type="spellStart"/>
      <w:r w:rsidRPr="00DB426A">
        <w:rPr>
          <w:rFonts w:cstheme="minorHAnsi"/>
        </w:rPr>
        <w:t>produktů</w:t>
      </w:r>
      <w:proofErr w:type="spellEnd"/>
      <w:r w:rsidRPr="00DB426A">
        <w:rPr>
          <w:rFonts w:cstheme="minorHAnsi"/>
        </w:rPr>
        <w:t xml:space="preserve"> </w:t>
      </w:r>
      <w:proofErr w:type="spellStart"/>
      <w:r w:rsidRPr="00DB426A">
        <w:rPr>
          <w:rFonts w:cstheme="minorHAnsi"/>
        </w:rPr>
        <w:t>při</w:t>
      </w:r>
      <w:proofErr w:type="spellEnd"/>
      <w:r w:rsidRPr="00DB426A">
        <w:rPr>
          <w:rFonts w:cstheme="minorHAnsi"/>
        </w:rPr>
        <w:t xml:space="preserve"> </w:t>
      </w:r>
      <w:proofErr w:type="spellStart"/>
      <w:r w:rsidRPr="00DB426A">
        <w:rPr>
          <w:rFonts w:cstheme="minorHAnsi"/>
        </w:rPr>
        <w:t>teplotách</w:t>
      </w:r>
      <w:proofErr w:type="spellEnd"/>
      <w:r w:rsidRPr="00DB426A">
        <w:rPr>
          <w:rFonts w:cstheme="minorHAnsi"/>
        </w:rPr>
        <w:t xml:space="preserve"> </w:t>
      </w:r>
      <w:proofErr w:type="spellStart"/>
      <w:r w:rsidRPr="00DB426A">
        <w:rPr>
          <w:rFonts w:cstheme="minorHAnsi"/>
        </w:rPr>
        <w:t>nižších</w:t>
      </w:r>
      <w:proofErr w:type="spellEnd"/>
      <w:r w:rsidRPr="00DB426A">
        <w:rPr>
          <w:rFonts w:cstheme="minorHAnsi"/>
        </w:rPr>
        <w:t xml:space="preserve"> </w:t>
      </w:r>
      <w:proofErr w:type="spellStart"/>
      <w:r w:rsidRPr="00DB426A">
        <w:rPr>
          <w:rFonts w:cstheme="minorHAnsi"/>
        </w:rPr>
        <w:t>než</w:t>
      </w:r>
      <w:proofErr w:type="spellEnd"/>
      <w:r w:rsidRPr="00DB426A">
        <w:rPr>
          <w:rFonts w:cstheme="minorHAnsi"/>
        </w:rPr>
        <w:t xml:space="preserve"> – 50 °C</w:t>
      </w:r>
      <w:r>
        <w:rPr>
          <w:rFonts w:cstheme="minorHAnsi"/>
        </w:rPr>
        <w:t xml:space="preserve">, ani </w:t>
      </w:r>
      <w:proofErr w:type="spellStart"/>
      <w:r>
        <w:rPr>
          <w:rFonts w:cstheme="minorHAnsi"/>
        </w:rPr>
        <w:t>na</w:t>
      </w:r>
      <w:proofErr w:type="spellEnd"/>
      <w:r>
        <w:rPr>
          <w:rFonts w:cstheme="minorHAnsi"/>
        </w:rPr>
        <w:t xml:space="preserve"> </w:t>
      </w:r>
      <w:proofErr w:type="spellStart"/>
      <w:r>
        <w:rPr>
          <w:rFonts w:cstheme="minorHAnsi"/>
        </w:rPr>
        <w:t>zařízení</w:t>
      </w:r>
      <w:proofErr w:type="spellEnd"/>
      <w:r>
        <w:rPr>
          <w:rFonts w:cstheme="minorHAnsi"/>
        </w:rPr>
        <w:t xml:space="preserve"> </w:t>
      </w:r>
      <w:proofErr w:type="spellStart"/>
      <w:r>
        <w:rPr>
          <w:rFonts w:cstheme="minorHAnsi"/>
        </w:rPr>
        <w:t>určená</w:t>
      </w:r>
      <w:proofErr w:type="spellEnd"/>
      <w:r>
        <w:rPr>
          <w:rFonts w:cstheme="minorHAnsi"/>
        </w:rPr>
        <w:t xml:space="preserve"> k </w:t>
      </w:r>
      <w:proofErr w:type="spellStart"/>
      <w:r>
        <w:rPr>
          <w:rFonts w:cstheme="minorHAnsi"/>
        </w:rPr>
        <w:t>chlazení</w:t>
      </w:r>
      <w:proofErr w:type="spellEnd"/>
      <w:r>
        <w:rPr>
          <w:rFonts w:cstheme="minorHAnsi"/>
        </w:rPr>
        <w:t xml:space="preserve"> </w:t>
      </w:r>
      <w:proofErr w:type="spellStart"/>
      <w:r>
        <w:rPr>
          <w:rFonts w:cstheme="minorHAnsi"/>
        </w:rPr>
        <w:t>jaderných</w:t>
      </w:r>
      <w:proofErr w:type="spellEnd"/>
      <w:r>
        <w:rPr>
          <w:rFonts w:cstheme="minorHAnsi"/>
        </w:rPr>
        <w:t xml:space="preserve"> </w:t>
      </w:r>
      <w:proofErr w:type="spellStart"/>
      <w:r>
        <w:rPr>
          <w:rFonts w:cstheme="minorHAnsi"/>
        </w:rPr>
        <w:t>elektráren</w:t>
      </w:r>
      <w:proofErr w:type="spellEnd"/>
      <w:r>
        <w:rPr>
          <w:rFonts w:cstheme="minorHAnsi"/>
        </w:rPr>
        <w:t>.</w:t>
      </w:r>
    </w:p>
    <w:p w14:paraId="0AB49108" w14:textId="0F2B680A" w:rsidR="001F17EA" w:rsidRPr="001F17EA" w:rsidRDefault="001F17EA" w:rsidP="001F17EA">
      <w:pPr>
        <w:pStyle w:val="Bezmezer"/>
        <w:rPr>
          <w:b/>
          <w:bCs/>
        </w:rPr>
      </w:pPr>
      <w:proofErr w:type="spellStart"/>
      <w:r w:rsidRPr="001F17EA">
        <w:rPr>
          <w:b/>
          <w:bCs/>
        </w:rPr>
        <w:t>Zákaz</w:t>
      </w:r>
      <w:proofErr w:type="spellEnd"/>
      <w:r w:rsidRPr="001F17EA">
        <w:rPr>
          <w:b/>
          <w:bCs/>
        </w:rPr>
        <w:t xml:space="preserve"> </w:t>
      </w:r>
      <w:proofErr w:type="spellStart"/>
      <w:r w:rsidRPr="001F17EA">
        <w:rPr>
          <w:b/>
          <w:bCs/>
        </w:rPr>
        <w:t>servisu</w:t>
      </w:r>
      <w:proofErr w:type="spellEnd"/>
      <w:r w:rsidRPr="001F17EA">
        <w:rPr>
          <w:b/>
          <w:bCs/>
        </w:rPr>
        <w:t xml:space="preserve"> </w:t>
      </w:r>
      <w:proofErr w:type="spellStart"/>
      <w:r w:rsidRPr="001F17EA">
        <w:rPr>
          <w:b/>
          <w:bCs/>
        </w:rPr>
        <w:t>klimatizačních</w:t>
      </w:r>
      <w:proofErr w:type="spellEnd"/>
      <w:r w:rsidRPr="001F17EA">
        <w:rPr>
          <w:b/>
          <w:bCs/>
        </w:rPr>
        <w:t xml:space="preserve"> </w:t>
      </w:r>
      <w:proofErr w:type="spellStart"/>
      <w:r w:rsidRPr="001F17EA">
        <w:rPr>
          <w:b/>
          <w:bCs/>
        </w:rPr>
        <w:t>zařízení</w:t>
      </w:r>
      <w:proofErr w:type="spellEnd"/>
      <w:r w:rsidRPr="001F17EA">
        <w:rPr>
          <w:b/>
          <w:bCs/>
        </w:rPr>
        <w:t xml:space="preserve"> a </w:t>
      </w:r>
      <w:proofErr w:type="spellStart"/>
      <w:r w:rsidRPr="001F17EA">
        <w:rPr>
          <w:b/>
          <w:bCs/>
        </w:rPr>
        <w:t>tepelných</w:t>
      </w:r>
      <w:proofErr w:type="spellEnd"/>
      <w:r w:rsidRPr="001F17EA">
        <w:rPr>
          <w:b/>
          <w:bCs/>
        </w:rPr>
        <w:t xml:space="preserve"> </w:t>
      </w:r>
      <w:proofErr w:type="spellStart"/>
      <w:r w:rsidRPr="001F17EA">
        <w:rPr>
          <w:b/>
          <w:bCs/>
        </w:rPr>
        <w:t>čerpadel</w:t>
      </w:r>
      <w:proofErr w:type="spellEnd"/>
    </w:p>
    <w:p w14:paraId="0F4305C0" w14:textId="1940607B" w:rsidR="001F17EA" w:rsidRDefault="001F17EA" w:rsidP="001F17EA">
      <w:pPr>
        <w:pStyle w:val="Bezmezer"/>
      </w:pPr>
    </w:p>
    <w:p w14:paraId="47C30AF4" w14:textId="55473F3C" w:rsidR="001F17EA" w:rsidRDefault="001F17EA" w:rsidP="001F17EA">
      <w:pPr>
        <w:rPr>
          <w:rFonts w:cstheme="minorHAnsi"/>
        </w:rPr>
      </w:pPr>
      <w:r>
        <w:rPr>
          <w:rFonts w:cstheme="minorHAnsi"/>
        </w:rPr>
        <w:t xml:space="preserve">Od. 1. </w:t>
      </w:r>
      <w:proofErr w:type="spellStart"/>
      <w:r>
        <w:rPr>
          <w:rFonts w:cstheme="minorHAnsi"/>
        </w:rPr>
        <w:t>ledna</w:t>
      </w:r>
      <w:proofErr w:type="spellEnd"/>
      <w:r>
        <w:rPr>
          <w:rFonts w:cstheme="minorHAnsi"/>
        </w:rPr>
        <w:t xml:space="preserve"> 2026 je </w:t>
      </w:r>
      <w:proofErr w:type="spellStart"/>
      <w:r>
        <w:rPr>
          <w:rFonts w:cstheme="minorHAnsi"/>
        </w:rPr>
        <w:t>zakázáno</w:t>
      </w:r>
      <w:proofErr w:type="spellEnd"/>
      <w:r>
        <w:rPr>
          <w:rFonts w:cstheme="minorHAnsi"/>
        </w:rPr>
        <w:t xml:space="preserve"> </w:t>
      </w:r>
      <w:proofErr w:type="spellStart"/>
      <w:r>
        <w:rPr>
          <w:rFonts w:cstheme="minorHAnsi"/>
        </w:rPr>
        <w:t>použití</w:t>
      </w:r>
      <w:proofErr w:type="spellEnd"/>
      <w:r>
        <w:rPr>
          <w:rFonts w:cstheme="minorHAnsi"/>
        </w:rPr>
        <w:t xml:space="preserve"> FSP s GWP 2500 </w:t>
      </w:r>
      <w:proofErr w:type="spellStart"/>
      <w:r>
        <w:rPr>
          <w:rFonts w:cstheme="minorHAnsi"/>
        </w:rPr>
        <w:t>nebo</w:t>
      </w:r>
      <w:proofErr w:type="spellEnd"/>
      <w:r>
        <w:rPr>
          <w:rFonts w:cstheme="minorHAnsi"/>
        </w:rPr>
        <w:t xml:space="preserve"> </w:t>
      </w:r>
      <w:proofErr w:type="spellStart"/>
      <w:r>
        <w:rPr>
          <w:rFonts w:cstheme="minorHAnsi"/>
        </w:rPr>
        <w:t>vyšším</w:t>
      </w:r>
      <w:proofErr w:type="spellEnd"/>
      <w:r>
        <w:rPr>
          <w:rFonts w:cstheme="minorHAnsi"/>
        </w:rPr>
        <w:t xml:space="preserve"> pro </w:t>
      </w:r>
      <w:proofErr w:type="spellStart"/>
      <w:r>
        <w:rPr>
          <w:rFonts w:cstheme="minorHAnsi"/>
        </w:rPr>
        <w:t>údržbu</w:t>
      </w:r>
      <w:proofErr w:type="spellEnd"/>
      <w:r>
        <w:rPr>
          <w:rFonts w:cstheme="minorHAnsi"/>
        </w:rPr>
        <w:t xml:space="preserve"> </w:t>
      </w:r>
      <w:proofErr w:type="spellStart"/>
      <w:r>
        <w:rPr>
          <w:rFonts w:cstheme="minorHAnsi"/>
        </w:rPr>
        <w:t>nebo</w:t>
      </w:r>
      <w:proofErr w:type="spellEnd"/>
      <w:r>
        <w:rPr>
          <w:rFonts w:cstheme="minorHAnsi"/>
        </w:rPr>
        <w:t xml:space="preserve"> </w:t>
      </w:r>
      <w:proofErr w:type="spellStart"/>
      <w:r>
        <w:rPr>
          <w:rFonts w:cstheme="minorHAnsi"/>
        </w:rPr>
        <w:t>servis</w:t>
      </w:r>
      <w:proofErr w:type="spellEnd"/>
      <w:r>
        <w:rPr>
          <w:rFonts w:cstheme="minorHAnsi"/>
        </w:rPr>
        <w:t xml:space="preserve"> </w:t>
      </w:r>
      <w:proofErr w:type="spellStart"/>
      <w:r>
        <w:rPr>
          <w:rFonts w:cstheme="minorHAnsi"/>
        </w:rPr>
        <w:t>klimatizačních</w:t>
      </w:r>
      <w:proofErr w:type="spellEnd"/>
      <w:r>
        <w:rPr>
          <w:rFonts w:cstheme="minorHAnsi"/>
        </w:rPr>
        <w:t xml:space="preserve"> </w:t>
      </w:r>
      <w:proofErr w:type="spellStart"/>
      <w:r>
        <w:rPr>
          <w:rFonts w:cstheme="minorHAnsi"/>
        </w:rPr>
        <w:t>zařízení</w:t>
      </w:r>
      <w:proofErr w:type="spellEnd"/>
      <w:r>
        <w:rPr>
          <w:rFonts w:cstheme="minorHAnsi"/>
        </w:rPr>
        <w:t xml:space="preserve"> a </w:t>
      </w:r>
      <w:proofErr w:type="spellStart"/>
      <w:r>
        <w:rPr>
          <w:rFonts w:cstheme="minorHAnsi"/>
        </w:rPr>
        <w:t>tepelných</w:t>
      </w:r>
      <w:proofErr w:type="spellEnd"/>
      <w:r>
        <w:rPr>
          <w:rFonts w:cstheme="minorHAnsi"/>
        </w:rPr>
        <w:t xml:space="preserve"> </w:t>
      </w:r>
      <w:proofErr w:type="spellStart"/>
      <w:r>
        <w:rPr>
          <w:rFonts w:cstheme="minorHAnsi"/>
        </w:rPr>
        <w:t>čerpadel</w:t>
      </w:r>
      <w:proofErr w:type="spellEnd"/>
      <w:r>
        <w:rPr>
          <w:rFonts w:cstheme="minorHAnsi"/>
        </w:rPr>
        <w:t xml:space="preserve">. Do 1.1.2032 je </w:t>
      </w:r>
      <w:proofErr w:type="spellStart"/>
      <w:r>
        <w:rPr>
          <w:rFonts w:cstheme="minorHAnsi"/>
        </w:rPr>
        <w:t>možné</w:t>
      </w:r>
      <w:proofErr w:type="spellEnd"/>
      <w:r>
        <w:rPr>
          <w:rFonts w:cstheme="minorHAnsi"/>
        </w:rPr>
        <w:t xml:space="preserve"> pro </w:t>
      </w:r>
      <w:proofErr w:type="spellStart"/>
      <w:r>
        <w:rPr>
          <w:rFonts w:cstheme="minorHAnsi"/>
        </w:rPr>
        <w:t>servis</w:t>
      </w:r>
      <w:proofErr w:type="spellEnd"/>
      <w:r>
        <w:rPr>
          <w:rFonts w:cstheme="minorHAnsi"/>
        </w:rPr>
        <w:t xml:space="preserve"> </w:t>
      </w:r>
      <w:proofErr w:type="spellStart"/>
      <w:r>
        <w:rPr>
          <w:rFonts w:cstheme="minorHAnsi"/>
        </w:rPr>
        <w:t>těchto</w:t>
      </w:r>
      <w:proofErr w:type="spellEnd"/>
      <w:r>
        <w:rPr>
          <w:rFonts w:cstheme="minorHAnsi"/>
        </w:rPr>
        <w:t xml:space="preserve"> </w:t>
      </w:r>
      <w:proofErr w:type="spellStart"/>
      <w:r>
        <w:rPr>
          <w:rFonts w:cstheme="minorHAnsi"/>
        </w:rPr>
        <w:t>zařízení</w:t>
      </w:r>
      <w:proofErr w:type="spellEnd"/>
      <w:r>
        <w:rPr>
          <w:rFonts w:cstheme="minorHAnsi"/>
        </w:rPr>
        <w:t xml:space="preserve"> </w:t>
      </w:r>
      <w:proofErr w:type="spellStart"/>
      <w:r>
        <w:rPr>
          <w:rFonts w:cstheme="minorHAnsi"/>
        </w:rPr>
        <w:t>používat</w:t>
      </w:r>
      <w:proofErr w:type="spellEnd"/>
      <w:r>
        <w:rPr>
          <w:rFonts w:cstheme="minorHAnsi"/>
        </w:rPr>
        <w:t xml:space="preserve"> </w:t>
      </w:r>
      <w:proofErr w:type="spellStart"/>
      <w:r>
        <w:rPr>
          <w:rFonts w:cstheme="minorHAnsi"/>
        </w:rPr>
        <w:t>recyklované</w:t>
      </w:r>
      <w:proofErr w:type="spellEnd"/>
      <w:r>
        <w:rPr>
          <w:rFonts w:cstheme="minorHAnsi"/>
        </w:rPr>
        <w:t xml:space="preserve">, </w:t>
      </w:r>
      <w:proofErr w:type="spellStart"/>
      <w:r>
        <w:rPr>
          <w:rFonts w:cstheme="minorHAnsi"/>
        </w:rPr>
        <w:t>nebo</w:t>
      </w:r>
      <w:proofErr w:type="spellEnd"/>
      <w:r>
        <w:rPr>
          <w:rFonts w:cstheme="minorHAnsi"/>
        </w:rPr>
        <w:t xml:space="preserve"> </w:t>
      </w:r>
      <w:proofErr w:type="spellStart"/>
      <w:r>
        <w:rPr>
          <w:rFonts w:cstheme="minorHAnsi"/>
        </w:rPr>
        <w:t>regenerované</w:t>
      </w:r>
      <w:proofErr w:type="spellEnd"/>
      <w:r>
        <w:rPr>
          <w:rFonts w:cstheme="minorHAnsi"/>
        </w:rPr>
        <w:t xml:space="preserve"> </w:t>
      </w:r>
      <w:proofErr w:type="spellStart"/>
      <w:r>
        <w:rPr>
          <w:rFonts w:cstheme="minorHAnsi"/>
        </w:rPr>
        <w:t>chladivo</w:t>
      </w:r>
      <w:proofErr w:type="spellEnd"/>
      <w:r>
        <w:rPr>
          <w:rFonts w:cstheme="minorHAnsi"/>
        </w:rPr>
        <w:t>.</w:t>
      </w:r>
    </w:p>
    <w:p w14:paraId="347F2A9A" w14:textId="146A1DA7" w:rsidR="00224A83" w:rsidRDefault="00931BA0" w:rsidP="00224A83">
      <w:pPr>
        <w:pStyle w:val="Bezmezer"/>
        <w:jc w:val="both"/>
        <w:rPr>
          <w:b/>
          <w:color w:val="2E74B5" w:themeColor="accent1" w:themeShade="BF"/>
          <w:sz w:val="24"/>
          <w:szCs w:val="24"/>
        </w:rPr>
      </w:pPr>
      <w:r>
        <w:rPr>
          <w:b/>
          <w:color w:val="2E74B5" w:themeColor="accent1" w:themeShade="BF"/>
          <w:sz w:val="24"/>
          <w:szCs w:val="24"/>
        </w:rPr>
        <w:t xml:space="preserve">Co </w:t>
      </w:r>
      <w:r w:rsidR="001F17EA">
        <w:rPr>
          <w:b/>
          <w:color w:val="2E74B5" w:themeColor="accent1" w:themeShade="BF"/>
          <w:sz w:val="24"/>
          <w:szCs w:val="24"/>
        </w:rPr>
        <w:t xml:space="preserve">je to </w:t>
      </w:r>
      <w:proofErr w:type="spellStart"/>
      <w:r w:rsidR="001F17EA">
        <w:rPr>
          <w:b/>
          <w:color w:val="2E74B5" w:themeColor="accent1" w:themeShade="BF"/>
          <w:sz w:val="24"/>
          <w:szCs w:val="24"/>
        </w:rPr>
        <w:t>recyklované</w:t>
      </w:r>
      <w:proofErr w:type="spellEnd"/>
      <w:r w:rsidR="001F17EA">
        <w:rPr>
          <w:b/>
          <w:color w:val="2E74B5" w:themeColor="accent1" w:themeShade="BF"/>
          <w:sz w:val="24"/>
          <w:szCs w:val="24"/>
        </w:rPr>
        <w:t xml:space="preserve"> a </w:t>
      </w:r>
      <w:proofErr w:type="spellStart"/>
      <w:r w:rsidR="001F17EA">
        <w:rPr>
          <w:b/>
          <w:color w:val="2E74B5" w:themeColor="accent1" w:themeShade="BF"/>
          <w:sz w:val="24"/>
          <w:szCs w:val="24"/>
        </w:rPr>
        <w:t>regenerované</w:t>
      </w:r>
      <w:proofErr w:type="spellEnd"/>
      <w:r w:rsidR="001F17EA">
        <w:rPr>
          <w:b/>
          <w:color w:val="2E74B5" w:themeColor="accent1" w:themeShade="BF"/>
          <w:sz w:val="24"/>
          <w:szCs w:val="24"/>
        </w:rPr>
        <w:t xml:space="preserve"> </w:t>
      </w:r>
      <w:proofErr w:type="spellStart"/>
      <w:r w:rsidR="001F17EA">
        <w:rPr>
          <w:b/>
          <w:color w:val="2E74B5" w:themeColor="accent1" w:themeShade="BF"/>
          <w:sz w:val="24"/>
          <w:szCs w:val="24"/>
        </w:rPr>
        <w:t>chladivo</w:t>
      </w:r>
      <w:proofErr w:type="spellEnd"/>
      <w:r w:rsidR="00224A83">
        <w:rPr>
          <w:b/>
          <w:color w:val="2E74B5" w:themeColor="accent1" w:themeShade="BF"/>
          <w:sz w:val="24"/>
          <w:szCs w:val="24"/>
        </w:rPr>
        <w:t>?</w:t>
      </w:r>
    </w:p>
    <w:p w14:paraId="0D922C31" w14:textId="46003F06" w:rsidR="00224A83" w:rsidRDefault="00224A83" w:rsidP="00224A83">
      <w:pPr>
        <w:pStyle w:val="Bezmezer"/>
        <w:jc w:val="both"/>
      </w:pPr>
    </w:p>
    <w:p w14:paraId="127E9B3B" w14:textId="7D6D8278" w:rsidR="001F17EA" w:rsidRDefault="001F17EA" w:rsidP="00224A83">
      <w:pPr>
        <w:pStyle w:val="Bezmezer"/>
        <w:jc w:val="both"/>
      </w:pPr>
      <w:proofErr w:type="spellStart"/>
      <w:r w:rsidRPr="001F17EA">
        <w:rPr>
          <w:b/>
          <w:bCs/>
        </w:rPr>
        <w:t>Recyklované</w:t>
      </w:r>
      <w:proofErr w:type="spellEnd"/>
      <w:r w:rsidRPr="001F17EA">
        <w:rPr>
          <w:b/>
          <w:bCs/>
        </w:rPr>
        <w:t xml:space="preserve"> </w:t>
      </w:r>
      <w:proofErr w:type="spellStart"/>
      <w:r w:rsidRPr="001F17EA">
        <w:rPr>
          <w:b/>
          <w:bCs/>
        </w:rPr>
        <w:t>chladivo</w:t>
      </w:r>
      <w:proofErr w:type="spellEnd"/>
      <w:r>
        <w:t xml:space="preserve"> </w:t>
      </w:r>
      <w:proofErr w:type="spellStart"/>
      <w:r>
        <w:t>bylo</w:t>
      </w:r>
      <w:proofErr w:type="spellEnd"/>
      <w:r>
        <w:t xml:space="preserve"> </w:t>
      </w:r>
      <w:proofErr w:type="spellStart"/>
      <w:r>
        <w:t>znovuzískáno</w:t>
      </w:r>
      <w:proofErr w:type="spellEnd"/>
      <w:r>
        <w:t xml:space="preserve"> ze </w:t>
      </w:r>
      <w:proofErr w:type="spellStart"/>
      <w:r>
        <w:t>zařízení</w:t>
      </w:r>
      <w:proofErr w:type="spellEnd"/>
      <w:r>
        <w:t xml:space="preserve"> a </w:t>
      </w:r>
      <w:proofErr w:type="spellStart"/>
      <w:r>
        <w:t>bylo</w:t>
      </w:r>
      <w:proofErr w:type="spellEnd"/>
      <w:r>
        <w:t xml:space="preserve"> </w:t>
      </w:r>
      <w:proofErr w:type="spellStart"/>
      <w:r>
        <w:t>aslespoň</w:t>
      </w:r>
      <w:proofErr w:type="spellEnd"/>
      <w:r>
        <w:t xml:space="preserve"> </w:t>
      </w:r>
      <w:proofErr w:type="spellStart"/>
      <w:r>
        <w:t>základně</w:t>
      </w:r>
      <w:proofErr w:type="spellEnd"/>
      <w:r>
        <w:t xml:space="preserve"> </w:t>
      </w:r>
      <w:proofErr w:type="spellStart"/>
      <w:r>
        <w:t>přečištěno</w:t>
      </w:r>
      <w:proofErr w:type="spellEnd"/>
      <w:r>
        <w:t xml:space="preserve"> (</w:t>
      </w:r>
      <w:proofErr w:type="spellStart"/>
      <w:r>
        <w:t>filtrem</w:t>
      </w:r>
      <w:proofErr w:type="spellEnd"/>
      <w:r>
        <w:t xml:space="preserve"> </w:t>
      </w:r>
      <w:proofErr w:type="spellStart"/>
      <w:r>
        <w:t>na</w:t>
      </w:r>
      <w:proofErr w:type="spellEnd"/>
      <w:r>
        <w:t xml:space="preserve"> </w:t>
      </w:r>
      <w:proofErr w:type="spellStart"/>
      <w:r>
        <w:t>pevné</w:t>
      </w:r>
      <w:proofErr w:type="spellEnd"/>
      <w:r>
        <w:t xml:space="preserve"> </w:t>
      </w:r>
      <w:proofErr w:type="spellStart"/>
      <w:r>
        <w:t>částice</w:t>
      </w:r>
      <w:proofErr w:type="spellEnd"/>
      <w:r>
        <w:t xml:space="preserve"> a </w:t>
      </w:r>
      <w:proofErr w:type="spellStart"/>
      <w:r>
        <w:t>vlhkost</w:t>
      </w:r>
      <w:proofErr w:type="spellEnd"/>
      <w:r>
        <w:t xml:space="preserve">) </w:t>
      </w:r>
      <w:proofErr w:type="spellStart"/>
      <w:r>
        <w:t>certifikovanou</w:t>
      </w:r>
      <w:proofErr w:type="spellEnd"/>
      <w:r>
        <w:t xml:space="preserve"> </w:t>
      </w:r>
      <w:proofErr w:type="spellStart"/>
      <w:r>
        <w:t>osobou</w:t>
      </w:r>
      <w:proofErr w:type="spellEnd"/>
      <w:r>
        <w:t xml:space="preserve">. Toto </w:t>
      </w:r>
      <w:proofErr w:type="spellStart"/>
      <w:r>
        <w:t>chladivo</w:t>
      </w:r>
      <w:proofErr w:type="spellEnd"/>
      <w:r>
        <w:t xml:space="preserve"> </w:t>
      </w:r>
      <w:r w:rsidRPr="001F17EA">
        <w:rPr>
          <w:b/>
          <w:bCs/>
          <w:highlight w:val="yellow"/>
        </w:rPr>
        <w:t>NENÍ MOŽNÉ PRODAT NEBO PŘEDAT TŘETÍ OSOBĚ!</w:t>
      </w:r>
      <w:r>
        <w:rPr>
          <w:b/>
          <w:bCs/>
        </w:rPr>
        <w:t xml:space="preserve"> </w:t>
      </w:r>
      <w:proofErr w:type="spellStart"/>
      <w:r>
        <w:t>Lze</w:t>
      </w:r>
      <w:proofErr w:type="spellEnd"/>
      <w:r>
        <w:t xml:space="preserve"> </w:t>
      </w:r>
      <w:proofErr w:type="spellStart"/>
      <w:r>
        <w:t>ho</w:t>
      </w:r>
      <w:proofErr w:type="spellEnd"/>
      <w:r>
        <w:t xml:space="preserve"> </w:t>
      </w:r>
      <w:proofErr w:type="spellStart"/>
      <w:r>
        <w:t>použít</w:t>
      </w:r>
      <w:proofErr w:type="spellEnd"/>
      <w:r>
        <w:t xml:space="preserve"> pro </w:t>
      </w:r>
      <w:proofErr w:type="spellStart"/>
      <w:r>
        <w:t>servis</w:t>
      </w:r>
      <w:proofErr w:type="spellEnd"/>
      <w:r>
        <w:t xml:space="preserve"> </w:t>
      </w:r>
      <w:proofErr w:type="spellStart"/>
      <w:r>
        <w:t>zařízení</w:t>
      </w:r>
      <w:proofErr w:type="spellEnd"/>
      <w:r>
        <w:t xml:space="preserve"> </w:t>
      </w:r>
      <w:proofErr w:type="spellStart"/>
      <w:r>
        <w:t>stejného</w:t>
      </w:r>
      <w:proofErr w:type="spellEnd"/>
      <w:r>
        <w:t xml:space="preserve"> </w:t>
      </w:r>
      <w:proofErr w:type="spellStart"/>
      <w:r>
        <w:t>provozovatele</w:t>
      </w:r>
      <w:proofErr w:type="spellEnd"/>
      <w:r>
        <w:t xml:space="preserve">, </w:t>
      </w:r>
      <w:proofErr w:type="spellStart"/>
      <w:r>
        <w:t>nebo</w:t>
      </w:r>
      <w:proofErr w:type="spellEnd"/>
      <w:r>
        <w:t xml:space="preserve"> </w:t>
      </w:r>
      <w:proofErr w:type="spellStart"/>
      <w:r>
        <w:t>stejné</w:t>
      </w:r>
      <w:proofErr w:type="spellEnd"/>
      <w:r>
        <w:t xml:space="preserve"> </w:t>
      </w:r>
      <w:proofErr w:type="spellStart"/>
      <w:r>
        <w:t>certifikované</w:t>
      </w:r>
      <w:proofErr w:type="spellEnd"/>
      <w:r>
        <w:t xml:space="preserve"> </w:t>
      </w:r>
      <w:proofErr w:type="spellStart"/>
      <w:r>
        <w:t>osoby</w:t>
      </w:r>
      <w:proofErr w:type="spellEnd"/>
      <w:r>
        <w:t>.</w:t>
      </w:r>
    </w:p>
    <w:p w14:paraId="6D3337BE" w14:textId="60EE617E" w:rsidR="001F17EA" w:rsidRDefault="001F17EA" w:rsidP="00224A83">
      <w:pPr>
        <w:pStyle w:val="Bezmezer"/>
        <w:jc w:val="both"/>
      </w:pPr>
    </w:p>
    <w:p w14:paraId="341F0726" w14:textId="0ED6663A" w:rsidR="001F17EA" w:rsidRPr="001F17EA" w:rsidRDefault="001F17EA" w:rsidP="00224A83">
      <w:pPr>
        <w:pStyle w:val="Bezmezer"/>
        <w:jc w:val="both"/>
      </w:pPr>
      <w:proofErr w:type="spellStart"/>
      <w:r w:rsidRPr="00684978">
        <w:rPr>
          <w:b/>
          <w:bCs/>
        </w:rPr>
        <w:t>Regenerované</w:t>
      </w:r>
      <w:proofErr w:type="spellEnd"/>
      <w:r w:rsidRPr="00684978">
        <w:rPr>
          <w:b/>
          <w:bCs/>
        </w:rPr>
        <w:t xml:space="preserve"> </w:t>
      </w:r>
      <w:proofErr w:type="spellStart"/>
      <w:r w:rsidRPr="00684978">
        <w:rPr>
          <w:b/>
          <w:bCs/>
        </w:rPr>
        <w:t>chladivo</w:t>
      </w:r>
      <w:proofErr w:type="spellEnd"/>
      <w:r>
        <w:t xml:space="preserve"> </w:t>
      </w:r>
      <w:proofErr w:type="spellStart"/>
      <w:r>
        <w:t>bylo</w:t>
      </w:r>
      <w:proofErr w:type="spellEnd"/>
      <w:r>
        <w:t xml:space="preserve"> </w:t>
      </w:r>
      <w:proofErr w:type="spellStart"/>
      <w:r>
        <w:t>znovuzískáno</w:t>
      </w:r>
      <w:proofErr w:type="spellEnd"/>
      <w:r>
        <w:t xml:space="preserve"> ze </w:t>
      </w:r>
      <w:proofErr w:type="spellStart"/>
      <w:r>
        <w:t>zařízení</w:t>
      </w:r>
      <w:proofErr w:type="spellEnd"/>
      <w:r>
        <w:t xml:space="preserve"> a </w:t>
      </w:r>
      <w:proofErr w:type="spellStart"/>
      <w:r>
        <w:t>zregenerováno</w:t>
      </w:r>
      <w:proofErr w:type="spellEnd"/>
      <w:r>
        <w:t xml:space="preserve"> v </w:t>
      </w:r>
      <w:proofErr w:type="spellStart"/>
      <w:r>
        <w:t>podniku</w:t>
      </w:r>
      <w:proofErr w:type="spellEnd"/>
      <w:r>
        <w:t xml:space="preserve">, </w:t>
      </w:r>
      <w:proofErr w:type="spellStart"/>
      <w:r>
        <w:t>který</w:t>
      </w:r>
      <w:proofErr w:type="spellEnd"/>
      <w:r>
        <w:t xml:space="preserve"> </w:t>
      </w:r>
      <w:proofErr w:type="spellStart"/>
      <w:r>
        <w:t>na</w:t>
      </w:r>
      <w:proofErr w:type="spellEnd"/>
      <w:r>
        <w:t xml:space="preserve"> to </w:t>
      </w:r>
      <w:proofErr w:type="spellStart"/>
      <w:r>
        <w:t>má</w:t>
      </w:r>
      <w:proofErr w:type="spellEnd"/>
      <w:r>
        <w:t xml:space="preserve"> </w:t>
      </w:r>
      <w:proofErr w:type="spellStart"/>
      <w:r>
        <w:t>příslušnou</w:t>
      </w:r>
      <w:proofErr w:type="spellEnd"/>
      <w:r>
        <w:t xml:space="preserve"> </w:t>
      </w:r>
      <w:proofErr w:type="spellStart"/>
      <w:r>
        <w:t>technologii</w:t>
      </w:r>
      <w:proofErr w:type="spellEnd"/>
      <w:r w:rsidR="00684978">
        <w:t xml:space="preserve">. Toto </w:t>
      </w:r>
      <w:proofErr w:type="spellStart"/>
      <w:r w:rsidR="00684978">
        <w:t>chladivo</w:t>
      </w:r>
      <w:proofErr w:type="spellEnd"/>
      <w:r w:rsidR="00684978">
        <w:t xml:space="preserve"> </w:t>
      </w:r>
      <w:proofErr w:type="spellStart"/>
      <w:r w:rsidR="00684978">
        <w:t>lze</w:t>
      </w:r>
      <w:proofErr w:type="spellEnd"/>
      <w:r w:rsidR="00684978">
        <w:t xml:space="preserve"> </w:t>
      </w:r>
      <w:proofErr w:type="spellStart"/>
      <w:r w:rsidR="00684978">
        <w:t>prodávat</w:t>
      </w:r>
      <w:proofErr w:type="spellEnd"/>
      <w:r w:rsidR="00684978">
        <w:t xml:space="preserve"> </w:t>
      </w:r>
      <w:proofErr w:type="spellStart"/>
      <w:r w:rsidR="00684978">
        <w:t>nebo</w:t>
      </w:r>
      <w:proofErr w:type="spellEnd"/>
      <w:r w:rsidR="00684978">
        <w:t xml:space="preserve"> </w:t>
      </w:r>
      <w:proofErr w:type="spellStart"/>
      <w:r w:rsidR="00684978">
        <w:t>předávat</w:t>
      </w:r>
      <w:proofErr w:type="spellEnd"/>
      <w:r w:rsidR="00684978">
        <w:t xml:space="preserve"> </w:t>
      </w:r>
      <w:proofErr w:type="spellStart"/>
      <w:r w:rsidR="00684978">
        <w:t>třetím</w:t>
      </w:r>
      <w:proofErr w:type="spellEnd"/>
      <w:r w:rsidR="00684978">
        <w:t xml:space="preserve"> </w:t>
      </w:r>
      <w:proofErr w:type="spellStart"/>
      <w:r w:rsidR="00684978">
        <w:t>osobám</w:t>
      </w:r>
      <w:proofErr w:type="spellEnd"/>
      <w:r w:rsidR="00684978">
        <w:t xml:space="preserve">. </w:t>
      </w:r>
    </w:p>
    <w:p w14:paraId="7D41CBDB" w14:textId="77777777" w:rsidR="00224A83" w:rsidRDefault="00224A83" w:rsidP="00224A83">
      <w:pPr>
        <w:pStyle w:val="Bezmezer"/>
        <w:jc w:val="both"/>
      </w:pPr>
    </w:p>
    <w:p w14:paraId="60367C3B" w14:textId="7D63F7D8" w:rsidR="00224A83" w:rsidRDefault="00224A83" w:rsidP="00224A83">
      <w:pPr>
        <w:pStyle w:val="Bezmezer"/>
        <w:jc w:val="both"/>
      </w:pPr>
    </w:p>
    <w:p w14:paraId="7F2811E0" w14:textId="3F42BAAE" w:rsidR="009146CB" w:rsidRDefault="009146CB" w:rsidP="00224A83">
      <w:pPr>
        <w:pStyle w:val="Bezmezer"/>
        <w:jc w:val="both"/>
      </w:pPr>
    </w:p>
    <w:p w14:paraId="7E008C3C" w14:textId="7610D0A1" w:rsidR="009146CB" w:rsidRDefault="009146CB" w:rsidP="00224A83">
      <w:pPr>
        <w:pStyle w:val="Bezmezer"/>
        <w:jc w:val="both"/>
      </w:pPr>
    </w:p>
    <w:p w14:paraId="7E20B3FC" w14:textId="47A5C25B" w:rsidR="009146CB" w:rsidRDefault="009146CB" w:rsidP="00224A83">
      <w:pPr>
        <w:pStyle w:val="Bezmezer"/>
        <w:jc w:val="both"/>
      </w:pPr>
    </w:p>
    <w:p w14:paraId="3D1E07FB" w14:textId="442509BE" w:rsidR="009146CB" w:rsidRDefault="009146CB" w:rsidP="00224A83">
      <w:pPr>
        <w:pStyle w:val="Bezmezer"/>
        <w:jc w:val="both"/>
      </w:pPr>
    </w:p>
    <w:p w14:paraId="5BF38488" w14:textId="28302C53" w:rsidR="009146CB" w:rsidRDefault="009146CB" w:rsidP="00224A83">
      <w:pPr>
        <w:pStyle w:val="Bezmezer"/>
        <w:jc w:val="both"/>
      </w:pPr>
    </w:p>
    <w:p w14:paraId="5B213A9A" w14:textId="77777777" w:rsidR="009146CB" w:rsidRDefault="009146CB" w:rsidP="00224A83">
      <w:pPr>
        <w:pStyle w:val="Bezmezer"/>
        <w:jc w:val="both"/>
      </w:pPr>
    </w:p>
    <w:p w14:paraId="61407F37" w14:textId="3C987CCB" w:rsidR="00224A83" w:rsidRPr="00320CE5" w:rsidRDefault="00512BE3" w:rsidP="00224A83">
      <w:pPr>
        <w:pStyle w:val="Nadpis1"/>
        <w:numPr>
          <w:ilvl w:val="0"/>
          <w:numId w:val="1"/>
        </w:numPr>
        <w:rPr>
          <w:rFonts w:asciiTheme="minorHAnsi" w:hAnsiTheme="minorHAnsi"/>
          <w:sz w:val="32"/>
          <w:szCs w:val="32"/>
          <w:u w:val="single"/>
        </w:rPr>
      </w:pPr>
      <w:proofErr w:type="spellStart"/>
      <w:r>
        <w:rPr>
          <w:rFonts w:asciiTheme="minorHAnsi" w:hAnsiTheme="minorHAnsi"/>
          <w:sz w:val="32"/>
          <w:szCs w:val="32"/>
          <w:u w:val="single"/>
        </w:rPr>
        <w:lastRenderedPageBreak/>
        <w:t>S</w:t>
      </w:r>
      <w:r w:rsidR="00A93EAA">
        <w:rPr>
          <w:rFonts w:asciiTheme="minorHAnsi" w:hAnsiTheme="minorHAnsi"/>
          <w:sz w:val="32"/>
          <w:szCs w:val="32"/>
          <w:u w:val="single"/>
        </w:rPr>
        <w:t>nižování</w:t>
      </w:r>
      <w:proofErr w:type="spellEnd"/>
      <w:r w:rsidR="00A93EAA">
        <w:rPr>
          <w:rFonts w:asciiTheme="minorHAnsi" w:hAnsiTheme="minorHAnsi"/>
          <w:sz w:val="32"/>
          <w:szCs w:val="32"/>
          <w:u w:val="single"/>
        </w:rPr>
        <w:t xml:space="preserve"> </w:t>
      </w:r>
      <w:proofErr w:type="spellStart"/>
      <w:r w:rsidR="00A93EAA">
        <w:rPr>
          <w:rFonts w:asciiTheme="minorHAnsi" w:hAnsiTheme="minorHAnsi"/>
          <w:sz w:val="32"/>
          <w:szCs w:val="32"/>
          <w:u w:val="single"/>
        </w:rPr>
        <w:t>množství</w:t>
      </w:r>
      <w:proofErr w:type="spellEnd"/>
      <w:r w:rsidR="00A93EAA">
        <w:rPr>
          <w:rFonts w:asciiTheme="minorHAnsi" w:hAnsiTheme="minorHAnsi"/>
          <w:sz w:val="32"/>
          <w:szCs w:val="32"/>
          <w:u w:val="single"/>
        </w:rPr>
        <w:t xml:space="preserve"> F-</w:t>
      </w:r>
      <w:proofErr w:type="spellStart"/>
      <w:r w:rsidR="00A93EAA">
        <w:rPr>
          <w:rFonts w:asciiTheme="minorHAnsi" w:hAnsiTheme="minorHAnsi"/>
          <w:sz w:val="32"/>
          <w:szCs w:val="32"/>
          <w:u w:val="single"/>
        </w:rPr>
        <w:t>plynů</w:t>
      </w:r>
      <w:proofErr w:type="spellEnd"/>
      <w:r w:rsidR="00A93EAA">
        <w:rPr>
          <w:rFonts w:asciiTheme="minorHAnsi" w:hAnsiTheme="minorHAnsi"/>
          <w:sz w:val="32"/>
          <w:szCs w:val="32"/>
          <w:u w:val="single"/>
        </w:rPr>
        <w:t xml:space="preserve">, </w:t>
      </w:r>
      <w:proofErr w:type="spellStart"/>
      <w:r w:rsidR="00A93EAA">
        <w:rPr>
          <w:rFonts w:asciiTheme="minorHAnsi" w:hAnsiTheme="minorHAnsi"/>
          <w:sz w:val="32"/>
          <w:szCs w:val="32"/>
          <w:u w:val="single"/>
        </w:rPr>
        <w:t>neboli</w:t>
      </w:r>
      <w:proofErr w:type="spellEnd"/>
      <w:r w:rsidR="00A93EAA">
        <w:rPr>
          <w:rFonts w:asciiTheme="minorHAnsi" w:hAnsiTheme="minorHAnsi"/>
          <w:sz w:val="32"/>
          <w:szCs w:val="32"/>
          <w:u w:val="single"/>
        </w:rPr>
        <w:t xml:space="preserve"> p</w:t>
      </w:r>
      <w:r w:rsidR="00224A83" w:rsidRPr="00320CE5">
        <w:rPr>
          <w:rFonts w:asciiTheme="minorHAnsi" w:hAnsiTheme="minorHAnsi"/>
          <w:sz w:val="32"/>
          <w:szCs w:val="32"/>
          <w:u w:val="single"/>
        </w:rPr>
        <w:t xml:space="preserve">hase-down </w:t>
      </w:r>
    </w:p>
    <w:p w14:paraId="025D50B4" w14:textId="77777777" w:rsidR="00224A83" w:rsidRDefault="00224A83" w:rsidP="00224A83">
      <w:pPr>
        <w:pStyle w:val="Bezmezer"/>
        <w:jc w:val="both"/>
      </w:pPr>
    </w:p>
    <w:p w14:paraId="50EDB632" w14:textId="16CBCCAD" w:rsidR="00224A83" w:rsidRPr="009E672F" w:rsidRDefault="00A93EAA" w:rsidP="00224A83">
      <w:pPr>
        <w:pStyle w:val="Bezmezer"/>
        <w:jc w:val="both"/>
        <w:rPr>
          <w:b/>
        </w:rPr>
      </w:pPr>
      <w:proofErr w:type="spellStart"/>
      <w:r>
        <w:rPr>
          <w:b/>
          <w:color w:val="00B050"/>
        </w:rPr>
        <w:t>Články</w:t>
      </w:r>
      <w:proofErr w:type="spellEnd"/>
      <w:r w:rsidR="00224A83">
        <w:rPr>
          <w:b/>
          <w:color w:val="00B050"/>
        </w:rPr>
        <w:t xml:space="preserve"> 1</w:t>
      </w:r>
      <w:r w:rsidR="00684978">
        <w:rPr>
          <w:b/>
          <w:color w:val="00B050"/>
        </w:rPr>
        <w:t>6</w:t>
      </w:r>
      <w:r w:rsidR="00224A83" w:rsidRPr="009E672F">
        <w:rPr>
          <w:b/>
          <w:color w:val="00B050"/>
        </w:rPr>
        <w:t>-</w:t>
      </w:r>
      <w:r w:rsidR="00684978">
        <w:rPr>
          <w:b/>
          <w:color w:val="00B050"/>
        </w:rPr>
        <w:t>21</w:t>
      </w:r>
      <w:r w:rsidR="00224A83" w:rsidRPr="009E672F">
        <w:rPr>
          <w:b/>
          <w:color w:val="00B050"/>
        </w:rPr>
        <w:t xml:space="preserve"> + </w:t>
      </w:r>
      <w:proofErr w:type="spellStart"/>
      <w:r>
        <w:rPr>
          <w:b/>
          <w:color w:val="00B050"/>
        </w:rPr>
        <w:t>přílohy</w:t>
      </w:r>
      <w:proofErr w:type="spellEnd"/>
      <w:r w:rsidR="00224A83" w:rsidRPr="009E672F">
        <w:rPr>
          <w:b/>
          <w:color w:val="00B050"/>
        </w:rPr>
        <w:t xml:space="preserve"> </w:t>
      </w:r>
      <w:r>
        <w:rPr>
          <w:b/>
          <w:color w:val="00B050"/>
        </w:rPr>
        <w:t>V a</w:t>
      </w:r>
      <w:r w:rsidR="00224A83" w:rsidRPr="009E672F">
        <w:rPr>
          <w:b/>
          <w:color w:val="00B050"/>
        </w:rPr>
        <w:t xml:space="preserve"> VI</w:t>
      </w:r>
    </w:p>
    <w:p w14:paraId="4A738DD5" w14:textId="77777777" w:rsidR="00224A83" w:rsidRDefault="00224A83" w:rsidP="00224A83">
      <w:pPr>
        <w:pStyle w:val="Bezmezer"/>
        <w:jc w:val="both"/>
        <w:rPr>
          <w:rFonts w:asciiTheme="minorHAnsi" w:hAnsiTheme="minorHAnsi" w:cstheme="minorHAnsi"/>
          <w:color w:val="000000"/>
          <w:lang w:val="en-US"/>
        </w:rPr>
      </w:pPr>
    </w:p>
    <w:p w14:paraId="13955985" w14:textId="58981838" w:rsidR="00436C94" w:rsidRPr="00436C94" w:rsidRDefault="00436C94" w:rsidP="00224A83">
      <w:pPr>
        <w:pStyle w:val="Bezmezer"/>
        <w:jc w:val="both"/>
        <w:rPr>
          <w:rFonts w:asciiTheme="minorHAnsi" w:hAnsiTheme="minorHAnsi" w:cstheme="minorHAnsi"/>
          <w:color w:val="000000"/>
          <w:lang w:val="en-US"/>
        </w:rPr>
      </w:pPr>
      <w:proofErr w:type="spellStart"/>
      <w:r>
        <w:rPr>
          <w:rFonts w:asciiTheme="minorHAnsi" w:hAnsiTheme="minorHAnsi" w:cstheme="minorHAnsi"/>
          <w:color w:val="000000"/>
          <w:lang w:val="en-US"/>
        </w:rPr>
        <w:t>Postupné</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snižnování</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množství</w:t>
      </w:r>
      <w:proofErr w:type="spellEnd"/>
      <w:r>
        <w:rPr>
          <w:rFonts w:asciiTheme="minorHAnsi" w:hAnsiTheme="minorHAnsi" w:cstheme="minorHAnsi"/>
          <w:color w:val="000000"/>
          <w:lang w:val="en-US"/>
        </w:rPr>
        <w:t xml:space="preserve"> FSP </w:t>
      </w:r>
      <w:proofErr w:type="spellStart"/>
      <w:r>
        <w:rPr>
          <w:rFonts w:asciiTheme="minorHAnsi" w:hAnsiTheme="minorHAnsi" w:cstheme="minorHAnsi"/>
          <w:color w:val="000000"/>
          <w:lang w:val="en-US"/>
        </w:rPr>
        <w:t>na</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jednotném</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trhu</w:t>
      </w:r>
      <w:proofErr w:type="spellEnd"/>
      <w:r>
        <w:rPr>
          <w:rFonts w:asciiTheme="minorHAnsi" w:hAnsiTheme="minorHAnsi" w:cstheme="minorHAnsi"/>
          <w:color w:val="000000"/>
          <w:lang w:val="en-US"/>
        </w:rPr>
        <w:t xml:space="preserve"> EU, </w:t>
      </w:r>
      <w:proofErr w:type="spellStart"/>
      <w:r>
        <w:rPr>
          <w:rFonts w:asciiTheme="minorHAnsi" w:hAnsiTheme="minorHAnsi" w:cstheme="minorHAnsi"/>
          <w:color w:val="000000"/>
          <w:lang w:val="en-US"/>
        </w:rPr>
        <w:t>nebo</w:t>
      </w:r>
      <w:proofErr w:type="spellEnd"/>
      <w:r>
        <w:rPr>
          <w:rFonts w:asciiTheme="minorHAnsi" w:hAnsiTheme="minorHAnsi" w:cstheme="minorHAnsi"/>
          <w:color w:val="000000"/>
          <w:lang w:val="en-US"/>
        </w:rPr>
        <w:t xml:space="preserve">-li phase-down je </w:t>
      </w:r>
      <w:proofErr w:type="spellStart"/>
      <w:r>
        <w:rPr>
          <w:rFonts w:asciiTheme="minorHAnsi" w:hAnsiTheme="minorHAnsi" w:cstheme="minorHAnsi"/>
          <w:color w:val="000000"/>
          <w:lang w:val="en-US"/>
        </w:rPr>
        <w:t>hlavním</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opatřením</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na</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postupný</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odchod</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od</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těchto</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chladiv</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Začal</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platit</w:t>
      </w:r>
      <w:proofErr w:type="spellEnd"/>
      <w:r>
        <w:rPr>
          <w:rFonts w:asciiTheme="minorHAnsi" w:hAnsiTheme="minorHAnsi" w:cstheme="minorHAnsi"/>
          <w:color w:val="000000"/>
          <w:lang w:val="en-US"/>
        </w:rPr>
        <w:t xml:space="preserve"> v </w:t>
      </w:r>
      <w:proofErr w:type="spellStart"/>
      <w:r>
        <w:rPr>
          <w:rFonts w:asciiTheme="minorHAnsi" w:hAnsiTheme="minorHAnsi" w:cstheme="minorHAnsi"/>
          <w:color w:val="000000"/>
          <w:lang w:val="en-US"/>
        </w:rPr>
        <w:t>roce</w:t>
      </w:r>
      <w:proofErr w:type="spellEnd"/>
      <w:r>
        <w:rPr>
          <w:rFonts w:asciiTheme="minorHAnsi" w:hAnsiTheme="minorHAnsi" w:cstheme="minorHAnsi"/>
          <w:color w:val="000000"/>
          <w:lang w:val="en-US"/>
        </w:rPr>
        <w:t xml:space="preserve"> 2015, </w:t>
      </w:r>
      <w:proofErr w:type="spellStart"/>
      <w:r>
        <w:rPr>
          <w:rFonts w:asciiTheme="minorHAnsi" w:hAnsiTheme="minorHAnsi" w:cstheme="minorHAnsi"/>
          <w:color w:val="000000"/>
          <w:lang w:val="en-US"/>
        </w:rPr>
        <w:t>kdy</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byla</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stanovena</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základní</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kvóta</w:t>
      </w:r>
      <w:proofErr w:type="spellEnd"/>
      <w:r>
        <w:rPr>
          <w:rFonts w:asciiTheme="minorHAnsi" w:hAnsiTheme="minorHAnsi" w:cstheme="minorHAnsi"/>
          <w:color w:val="000000"/>
          <w:lang w:val="en-US"/>
        </w:rPr>
        <w:t xml:space="preserve"> a od </w:t>
      </w:r>
      <w:proofErr w:type="spellStart"/>
      <w:r>
        <w:rPr>
          <w:rFonts w:asciiTheme="minorHAnsi" w:hAnsiTheme="minorHAnsi" w:cstheme="minorHAnsi"/>
          <w:color w:val="000000"/>
          <w:lang w:val="en-US"/>
        </w:rPr>
        <w:t>té</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doby</w:t>
      </w:r>
      <w:proofErr w:type="spellEnd"/>
      <w:r>
        <w:rPr>
          <w:rFonts w:asciiTheme="minorHAnsi" w:hAnsiTheme="minorHAnsi" w:cstheme="minorHAnsi"/>
          <w:color w:val="000000"/>
          <w:lang w:val="en-US"/>
        </w:rPr>
        <w:t xml:space="preserve"> se </w:t>
      </w:r>
      <w:proofErr w:type="spellStart"/>
      <w:r>
        <w:rPr>
          <w:rFonts w:asciiTheme="minorHAnsi" w:hAnsiTheme="minorHAnsi" w:cstheme="minorHAnsi"/>
          <w:color w:val="000000"/>
          <w:lang w:val="en-US"/>
        </w:rPr>
        <w:t>povolené</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množství</w:t>
      </w:r>
      <w:proofErr w:type="spellEnd"/>
      <w:r>
        <w:rPr>
          <w:rFonts w:asciiTheme="minorHAnsi" w:hAnsiTheme="minorHAnsi" w:cstheme="minorHAnsi"/>
          <w:color w:val="000000"/>
          <w:lang w:val="en-US"/>
        </w:rPr>
        <w:t xml:space="preserve"> FSP </w:t>
      </w:r>
      <w:proofErr w:type="spellStart"/>
      <w:r>
        <w:rPr>
          <w:rFonts w:asciiTheme="minorHAnsi" w:hAnsiTheme="minorHAnsi" w:cstheme="minorHAnsi"/>
          <w:color w:val="000000"/>
          <w:lang w:val="en-US"/>
        </w:rPr>
        <w:t>postupně</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snižuje</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Tabulka</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níže</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ukazuje</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množství</w:t>
      </w:r>
      <w:proofErr w:type="spellEnd"/>
      <w:r>
        <w:rPr>
          <w:rFonts w:asciiTheme="minorHAnsi" w:hAnsiTheme="minorHAnsi" w:cstheme="minorHAnsi"/>
          <w:color w:val="000000"/>
          <w:lang w:val="en-US"/>
        </w:rPr>
        <w:t xml:space="preserve"> FSP v </w:t>
      </w:r>
      <w:proofErr w:type="spellStart"/>
      <w:r>
        <w:rPr>
          <w:rFonts w:asciiTheme="minorHAnsi" w:hAnsiTheme="minorHAnsi" w:cstheme="minorHAnsi"/>
          <w:color w:val="000000"/>
          <w:lang w:val="en-US"/>
        </w:rPr>
        <w:t>tunách</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ekvivalentu</w:t>
      </w:r>
      <w:proofErr w:type="spellEnd"/>
      <w:r>
        <w:rPr>
          <w:rFonts w:asciiTheme="minorHAnsi" w:hAnsiTheme="minorHAnsi" w:cstheme="minorHAnsi"/>
          <w:color w:val="000000"/>
          <w:lang w:val="en-US"/>
        </w:rPr>
        <w:t xml:space="preserve"> CO</w:t>
      </w:r>
      <w:r>
        <w:rPr>
          <w:rFonts w:asciiTheme="minorHAnsi" w:hAnsiTheme="minorHAnsi" w:cstheme="minorHAnsi"/>
          <w:color w:val="000000"/>
          <w:vertAlign w:val="subscript"/>
          <w:lang w:val="en-US"/>
        </w:rPr>
        <w:t>2</w:t>
      </w:r>
      <w:r>
        <w:rPr>
          <w:rFonts w:asciiTheme="minorHAnsi" w:hAnsiTheme="minorHAnsi" w:cstheme="minorHAnsi"/>
          <w:color w:val="000000"/>
          <w:lang w:val="en-US"/>
        </w:rPr>
        <w:t xml:space="preserve"> a v </w:t>
      </w:r>
      <w:proofErr w:type="spellStart"/>
      <w:r>
        <w:rPr>
          <w:rFonts w:asciiTheme="minorHAnsi" w:hAnsiTheme="minorHAnsi" w:cstheme="minorHAnsi"/>
          <w:color w:val="000000"/>
          <w:lang w:val="en-US"/>
        </w:rPr>
        <w:t>procentuálním</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vyjádření</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ve</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srovnání</w:t>
      </w:r>
      <w:proofErr w:type="spellEnd"/>
      <w:r>
        <w:rPr>
          <w:rFonts w:asciiTheme="minorHAnsi" w:hAnsiTheme="minorHAnsi" w:cstheme="minorHAnsi"/>
          <w:color w:val="000000"/>
          <w:lang w:val="en-US"/>
        </w:rPr>
        <w:t xml:space="preserve"> s </w:t>
      </w:r>
      <w:proofErr w:type="spellStart"/>
      <w:r>
        <w:rPr>
          <w:rFonts w:asciiTheme="minorHAnsi" w:hAnsiTheme="minorHAnsi" w:cstheme="minorHAnsi"/>
          <w:color w:val="000000"/>
          <w:lang w:val="en-US"/>
        </w:rPr>
        <w:t>kvótou</w:t>
      </w:r>
      <w:proofErr w:type="spellEnd"/>
      <w:r>
        <w:rPr>
          <w:rFonts w:asciiTheme="minorHAnsi" w:hAnsiTheme="minorHAnsi" w:cstheme="minorHAnsi"/>
          <w:color w:val="000000"/>
          <w:lang w:val="en-US"/>
        </w:rPr>
        <w:t xml:space="preserve"> v </w:t>
      </w:r>
      <w:proofErr w:type="spellStart"/>
      <w:r>
        <w:rPr>
          <w:rFonts w:asciiTheme="minorHAnsi" w:hAnsiTheme="minorHAnsi" w:cstheme="minorHAnsi"/>
          <w:color w:val="000000"/>
          <w:lang w:val="en-US"/>
        </w:rPr>
        <w:t>roce</w:t>
      </w:r>
      <w:proofErr w:type="spellEnd"/>
      <w:r>
        <w:rPr>
          <w:rFonts w:asciiTheme="minorHAnsi" w:hAnsiTheme="minorHAnsi" w:cstheme="minorHAnsi"/>
          <w:color w:val="000000"/>
          <w:lang w:val="en-US"/>
        </w:rPr>
        <w:t xml:space="preserve"> 2015. </w:t>
      </w:r>
      <w:r w:rsidR="00472FE3">
        <w:rPr>
          <w:rFonts w:asciiTheme="minorHAnsi" w:hAnsiTheme="minorHAnsi" w:cstheme="minorHAnsi"/>
          <w:color w:val="000000"/>
          <w:lang w:val="en-US"/>
        </w:rPr>
        <w:t xml:space="preserve">V </w:t>
      </w:r>
      <w:proofErr w:type="spellStart"/>
      <w:r w:rsidR="00472FE3">
        <w:rPr>
          <w:rFonts w:asciiTheme="minorHAnsi" w:hAnsiTheme="minorHAnsi" w:cstheme="minorHAnsi"/>
          <w:color w:val="000000"/>
          <w:lang w:val="en-US"/>
        </w:rPr>
        <w:t>roce</w:t>
      </w:r>
      <w:proofErr w:type="spellEnd"/>
      <w:r w:rsidR="00472FE3">
        <w:rPr>
          <w:rFonts w:asciiTheme="minorHAnsi" w:hAnsiTheme="minorHAnsi" w:cstheme="minorHAnsi"/>
          <w:color w:val="000000"/>
          <w:lang w:val="en-US"/>
        </w:rPr>
        <w:t xml:space="preserve"> 2050 </w:t>
      </w:r>
      <w:proofErr w:type="spellStart"/>
      <w:r w:rsidR="00472FE3">
        <w:rPr>
          <w:rFonts w:asciiTheme="minorHAnsi" w:hAnsiTheme="minorHAnsi" w:cstheme="minorHAnsi"/>
          <w:color w:val="000000"/>
          <w:lang w:val="en-US"/>
        </w:rPr>
        <w:t>nebude</w:t>
      </w:r>
      <w:proofErr w:type="spellEnd"/>
      <w:r w:rsidR="00472FE3">
        <w:rPr>
          <w:rFonts w:asciiTheme="minorHAnsi" w:hAnsiTheme="minorHAnsi" w:cstheme="minorHAnsi"/>
          <w:color w:val="000000"/>
          <w:lang w:val="en-US"/>
        </w:rPr>
        <w:t xml:space="preserve"> </w:t>
      </w:r>
      <w:proofErr w:type="spellStart"/>
      <w:r w:rsidR="00472FE3">
        <w:rPr>
          <w:rFonts w:asciiTheme="minorHAnsi" w:hAnsiTheme="minorHAnsi" w:cstheme="minorHAnsi"/>
          <w:color w:val="000000"/>
          <w:lang w:val="en-US"/>
        </w:rPr>
        <w:t>možné</w:t>
      </w:r>
      <w:proofErr w:type="spellEnd"/>
      <w:r w:rsidR="00472FE3">
        <w:rPr>
          <w:rFonts w:asciiTheme="minorHAnsi" w:hAnsiTheme="minorHAnsi" w:cstheme="minorHAnsi"/>
          <w:color w:val="000000"/>
          <w:lang w:val="en-US"/>
        </w:rPr>
        <w:t xml:space="preserve"> v EU </w:t>
      </w:r>
      <w:proofErr w:type="spellStart"/>
      <w:r w:rsidR="00472FE3">
        <w:rPr>
          <w:rFonts w:asciiTheme="minorHAnsi" w:hAnsiTheme="minorHAnsi" w:cstheme="minorHAnsi"/>
          <w:color w:val="000000"/>
          <w:lang w:val="en-US"/>
        </w:rPr>
        <w:t>používat</w:t>
      </w:r>
      <w:proofErr w:type="spellEnd"/>
      <w:r w:rsidR="00472FE3">
        <w:rPr>
          <w:rFonts w:asciiTheme="minorHAnsi" w:hAnsiTheme="minorHAnsi" w:cstheme="minorHAnsi"/>
          <w:color w:val="000000"/>
          <w:lang w:val="en-US"/>
        </w:rPr>
        <w:t xml:space="preserve"> </w:t>
      </w:r>
      <w:proofErr w:type="spellStart"/>
      <w:r w:rsidR="00472FE3">
        <w:rPr>
          <w:rFonts w:asciiTheme="minorHAnsi" w:hAnsiTheme="minorHAnsi" w:cstheme="minorHAnsi"/>
          <w:color w:val="000000"/>
          <w:lang w:val="en-US"/>
        </w:rPr>
        <w:t>už</w:t>
      </w:r>
      <w:proofErr w:type="spellEnd"/>
      <w:r w:rsidR="00472FE3">
        <w:rPr>
          <w:rFonts w:asciiTheme="minorHAnsi" w:hAnsiTheme="minorHAnsi" w:cstheme="minorHAnsi"/>
          <w:color w:val="000000"/>
          <w:lang w:val="en-US"/>
        </w:rPr>
        <w:t xml:space="preserve"> </w:t>
      </w:r>
      <w:proofErr w:type="spellStart"/>
      <w:r w:rsidR="00472FE3">
        <w:rPr>
          <w:rFonts w:asciiTheme="minorHAnsi" w:hAnsiTheme="minorHAnsi" w:cstheme="minorHAnsi"/>
          <w:color w:val="000000"/>
          <w:lang w:val="en-US"/>
        </w:rPr>
        <w:t>žádné</w:t>
      </w:r>
      <w:proofErr w:type="spellEnd"/>
      <w:r w:rsidR="00472FE3">
        <w:rPr>
          <w:rFonts w:asciiTheme="minorHAnsi" w:hAnsiTheme="minorHAnsi" w:cstheme="minorHAnsi"/>
          <w:color w:val="000000"/>
          <w:lang w:val="en-US"/>
        </w:rPr>
        <w:t xml:space="preserve"> </w:t>
      </w:r>
      <w:proofErr w:type="spellStart"/>
      <w:r w:rsidR="00472FE3">
        <w:rPr>
          <w:rFonts w:asciiTheme="minorHAnsi" w:hAnsiTheme="minorHAnsi" w:cstheme="minorHAnsi"/>
          <w:color w:val="000000"/>
          <w:lang w:val="en-US"/>
        </w:rPr>
        <w:t>nové</w:t>
      </w:r>
      <w:proofErr w:type="spellEnd"/>
      <w:r w:rsidR="00472FE3">
        <w:rPr>
          <w:rFonts w:asciiTheme="minorHAnsi" w:hAnsiTheme="minorHAnsi" w:cstheme="minorHAnsi"/>
          <w:color w:val="000000"/>
          <w:lang w:val="en-US"/>
        </w:rPr>
        <w:t xml:space="preserve"> FSP. </w:t>
      </w:r>
    </w:p>
    <w:p w14:paraId="4E1503E9" w14:textId="466A8494" w:rsidR="00224A83" w:rsidRDefault="00A93EAA" w:rsidP="00224A83">
      <w:pPr>
        <w:pStyle w:val="Bezmezer"/>
        <w:jc w:val="both"/>
        <w:rPr>
          <w:rFonts w:asciiTheme="minorHAnsi" w:hAnsiTheme="minorHAnsi" w:cstheme="minorHAnsi"/>
          <w:color w:val="000000"/>
          <w:lang w:val="en-US"/>
        </w:rPr>
      </w:pPr>
      <w:proofErr w:type="spellStart"/>
      <w:r>
        <w:rPr>
          <w:rFonts w:asciiTheme="minorHAnsi" w:hAnsiTheme="minorHAnsi" w:cstheme="minorHAnsi"/>
          <w:color w:val="000000"/>
          <w:lang w:val="en-US"/>
        </w:rPr>
        <w:t>Evropsk</w:t>
      </w:r>
      <w:r w:rsidR="002312E4">
        <w:rPr>
          <w:rFonts w:asciiTheme="minorHAnsi" w:hAnsiTheme="minorHAnsi" w:cstheme="minorHAnsi"/>
          <w:color w:val="000000"/>
          <w:lang w:val="en-US"/>
        </w:rPr>
        <w:t>á</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Komise</w:t>
      </w:r>
      <w:proofErr w:type="spellEnd"/>
      <w:r w:rsidR="00472FE3">
        <w:rPr>
          <w:rFonts w:asciiTheme="minorHAnsi" w:hAnsiTheme="minorHAnsi" w:cstheme="minorHAnsi"/>
          <w:color w:val="000000"/>
          <w:lang w:val="en-US"/>
        </w:rPr>
        <w:t xml:space="preserve"> a </w:t>
      </w:r>
      <w:proofErr w:type="spellStart"/>
      <w:r w:rsidR="00472FE3">
        <w:rPr>
          <w:rFonts w:asciiTheme="minorHAnsi" w:hAnsiTheme="minorHAnsi" w:cstheme="minorHAnsi"/>
          <w:color w:val="000000"/>
          <w:lang w:val="en-US"/>
        </w:rPr>
        <w:t>členské</w:t>
      </w:r>
      <w:proofErr w:type="spellEnd"/>
      <w:r w:rsidR="00472FE3">
        <w:rPr>
          <w:rFonts w:asciiTheme="minorHAnsi" w:hAnsiTheme="minorHAnsi" w:cstheme="minorHAnsi"/>
          <w:color w:val="000000"/>
          <w:lang w:val="en-US"/>
        </w:rPr>
        <w:t xml:space="preserve"> </w:t>
      </w:r>
      <w:proofErr w:type="spellStart"/>
      <w:r w:rsidR="00472FE3">
        <w:rPr>
          <w:rFonts w:asciiTheme="minorHAnsi" w:hAnsiTheme="minorHAnsi" w:cstheme="minorHAnsi"/>
          <w:color w:val="000000"/>
          <w:lang w:val="en-US"/>
        </w:rPr>
        <w:t>státy</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zajistí</w:t>
      </w:r>
      <w:proofErr w:type="spellEnd"/>
      <w:r>
        <w:rPr>
          <w:rFonts w:asciiTheme="minorHAnsi" w:hAnsiTheme="minorHAnsi" w:cstheme="minorHAnsi"/>
          <w:color w:val="000000"/>
          <w:lang w:val="en-US"/>
        </w:rPr>
        <w:t xml:space="preserve">, aby </w:t>
      </w:r>
      <w:proofErr w:type="spellStart"/>
      <w:r>
        <w:rPr>
          <w:rFonts w:asciiTheme="minorHAnsi" w:hAnsiTheme="minorHAnsi" w:cstheme="minorHAnsi"/>
          <w:color w:val="000000"/>
          <w:lang w:val="en-US"/>
        </w:rPr>
        <w:t>množství</w:t>
      </w:r>
      <w:proofErr w:type="spellEnd"/>
      <w:r>
        <w:rPr>
          <w:rFonts w:asciiTheme="minorHAnsi" w:hAnsiTheme="minorHAnsi" w:cstheme="minorHAnsi"/>
          <w:color w:val="000000"/>
          <w:lang w:val="en-US"/>
        </w:rPr>
        <w:t xml:space="preserve"> F-</w:t>
      </w:r>
      <w:proofErr w:type="spellStart"/>
      <w:r>
        <w:rPr>
          <w:rFonts w:asciiTheme="minorHAnsi" w:hAnsiTheme="minorHAnsi" w:cstheme="minorHAnsi"/>
          <w:color w:val="000000"/>
          <w:lang w:val="en-US"/>
        </w:rPr>
        <w:t>plynů</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které</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výrobci</w:t>
      </w:r>
      <w:proofErr w:type="spellEnd"/>
      <w:r>
        <w:rPr>
          <w:rFonts w:asciiTheme="minorHAnsi" w:hAnsiTheme="minorHAnsi" w:cstheme="minorHAnsi"/>
          <w:color w:val="000000"/>
          <w:lang w:val="en-US"/>
        </w:rPr>
        <w:t xml:space="preserve"> a </w:t>
      </w:r>
      <w:proofErr w:type="spellStart"/>
      <w:r>
        <w:rPr>
          <w:rFonts w:asciiTheme="minorHAnsi" w:hAnsiTheme="minorHAnsi" w:cstheme="minorHAnsi"/>
          <w:color w:val="000000"/>
          <w:lang w:val="en-US"/>
        </w:rPr>
        <w:t>dovozci</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uvedou</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daný</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rok</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na</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trh</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nepřesahovalo</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maximální</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povolené</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množství</w:t>
      </w:r>
      <w:proofErr w:type="spellEnd"/>
      <w:r>
        <w:rPr>
          <w:rFonts w:asciiTheme="minorHAnsi" w:hAnsiTheme="minorHAnsi" w:cstheme="minorHAnsi"/>
          <w:color w:val="000000"/>
          <w:lang w:val="en-US"/>
        </w:rPr>
        <w:t xml:space="preserve">. </w:t>
      </w:r>
    </w:p>
    <w:p w14:paraId="1743F231" w14:textId="77777777" w:rsidR="00A93EAA" w:rsidRDefault="00A93EAA" w:rsidP="00224A83">
      <w:pPr>
        <w:pStyle w:val="Bezmezer"/>
        <w:jc w:val="both"/>
        <w:rPr>
          <w:rFonts w:asciiTheme="minorHAnsi" w:hAnsiTheme="minorHAnsi" w:cstheme="minorHAnsi"/>
          <w:color w:val="000000"/>
          <w:lang w:val="en-US"/>
        </w:rPr>
      </w:pPr>
    </w:p>
    <w:p w14:paraId="05637C56" w14:textId="77777777" w:rsidR="00436C94" w:rsidRDefault="00436C94" w:rsidP="00684978">
      <w:pPr>
        <w:rPr>
          <w:rFonts w:cstheme="minorHAnsi"/>
          <w:i/>
          <w:iCs/>
        </w:rPr>
      </w:pPr>
    </w:p>
    <w:p w14:paraId="712C80D7" w14:textId="2AB014E7" w:rsidR="00436C94" w:rsidRDefault="00436C94" w:rsidP="00684978">
      <w:pPr>
        <w:rPr>
          <w:rFonts w:cstheme="minorHAnsi"/>
          <w:i/>
          <w:iCs/>
        </w:rPr>
      </w:pPr>
      <w:r w:rsidRPr="00436C94">
        <w:rPr>
          <w:rFonts w:cstheme="minorHAnsi"/>
          <w:i/>
          <w:iCs/>
          <w:noProof/>
        </w:rPr>
        <w:drawing>
          <wp:inline distT="0" distB="0" distL="0" distR="0" wp14:anchorId="401EADAC" wp14:editId="73F96B75">
            <wp:extent cx="5384800" cy="52578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84800" cy="5257800"/>
                    </a:xfrm>
                    <a:prstGeom prst="rect">
                      <a:avLst/>
                    </a:prstGeom>
                  </pic:spPr>
                </pic:pic>
              </a:graphicData>
            </a:graphic>
          </wp:inline>
        </w:drawing>
      </w:r>
    </w:p>
    <w:p w14:paraId="14EBA4BD" w14:textId="77777777" w:rsidR="00472FE3" w:rsidRDefault="00472FE3" w:rsidP="00684978">
      <w:pPr>
        <w:rPr>
          <w:rFonts w:cstheme="minorHAnsi"/>
          <w:i/>
          <w:iCs/>
        </w:rPr>
      </w:pPr>
    </w:p>
    <w:p w14:paraId="53EBE03E" w14:textId="77777777" w:rsidR="00472FE3" w:rsidRDefault="00472FE3" w:rsidP="00684978">
      <w:pPr>
        <w:rPr>
          <w:rFonts w:cstheme="minorHAnsi"/>
          <w:i/>
          <w:iCs/>
        </w:rPr>
      </w:pPr>
    </w:p>
    <w:p w14:paraId="7B26B104" w14:textId="2F1BADEB" w:rsidR="00684978" w:rsidRPr="00243E6A" w:rsidRDefault="00684978" w:rsidP="00684978">
      <w:pPr>
        <w:rPr>
          <w:rFonts w:cstheme="minorHAnsi"/>
          <w:i/>
          <w:iCs/>
        </w:rPr>
      </w:pPr>
      <w:proofErr w:type="spellStart"/>
      <w:r w:rsidRPr="00243E6A">
        <w:rPr>
          <w:rFonts w:cstheme="minorHAnsi"/>
          <w:i/>
          <w:iCs/>
        </w:rPr>
        <w:lastRenderedPageBreak/>
        <w:t>Uvádění</w:t>
      </w:r>
      <w:proofErr w:type="spellEnd"/>
      <w:r w:rsidRPr="00243E6A">
        <w:rPr>
          <w:rFonts w:cstheme="minorHAnsi"/>
          <w:i/>
          <w:iCs/>
        </w:rPr>
        <w:t xml:space="preserve"> </w:t>
      </w:r>
      <w:proofErr w:type="spellStart"/>
      <w:r w:rsidRPr="00243E6A">
        <w:rPr>
          <w:rFonts w:cstheme="minorHAnsi"/>
          <w:i/>
          <w:iCs/>
        </w:rPr>
        <w:t>částečne</w:t>
      </w:r>
      <w:proofErr w:type="spellEnd"/>
      <w:r w:rsidRPr="00243E6A">
        <w:rPr>
          <w:rFonts w:cstheme="minorHAnsi"/>
          <w:i/>
          <w:iCs/>
        </w:rPr>
        <w:t xml:space="preserve">̌ </w:t>
      </w:r>
      <w:proofErr w:type="spellStart"/>
      <w:r w:rsidRPr="00243E6A">
        <w:rPr>
          <w:rFonts w:cstheme="minorHAnsi"/>
          <w:i/>
          <w:iCs/>
        </w:rPr>
        <w:t>fluorovaných</w:t>
      </w:r>
      <w:proofErr w:type="spellEnd"/>
      <w:r w:rsidRPr="00243E6A">
        <w:rPr>
          <w:rFonts w:cstheme="minorHAnsi"/>
          <w:i/>
          <w:iCs/>
        </w:rPr>
        <w:t xml:space="preserve"> </w:t>
      </w:r>
      <w:proofErr w:type="spellStart"/>
      <w:r w:rsidRPr="00243E6A">
        <w:rPr>
          <w:rFonts w:cstheme="minorHAnsi"/>
          <w:i/>
          <w:iCs/>
        </w:rPr>
        <w:t>uhlovodíku</w:t>
      </w:r>
      <w:proofErr w:type="spellEnd"/>
      <w:r w:rsidRPr="00243E6A">
        <w:rPr>
          <w:rFonts w:cstheme="minorHAnsi"/>
          <w:i/>
          <w:iCs/>
        </w:rPr>
        <w:t xml:space="preserve">̊ </w:t>
      </w:r>
      <w:proofErr w:type="spellStart"/>
      <w:r w:rsidRPr="00243E6A">
        <w:rPr>
          <w:rFonts w:cstheme="minorHAnsi"/>
          <w:i/>
          <w:iCs/>
        </w:rPr>
        <w:t>na</w:t>
      </w:r>
      <w:proofErr w:type="spellEnd"/>
      <w:r w:rsidRPr="00243E6A">
        <w:rPr>
          <w:rFonts w:cstheme="minorHAnsi"/>
          <w:i/>
          <w:iCs/>
        </w:rPr>
        <w:t xml:space="preserve"> </w:t>
      </w:r>
      <w:proofErr w:type="spellStart"/>
      <w:r w:rsidRPr="00243E6A">
        <w:rPr>
          <w:rFonts w:cstheme="minorHAnsi"/>
          <w:i/>
          <w:iCs/>
        </w:rPr>
        <w:t>trh</w:t>
      </w:r>
      <w:proofErr w:type="spellEnd"/>
      <w:r w:rsidRPr="00243E6A">
        <w:rPr>
          <w:rFonts w:cstheme="minorHAnsi"/>
          <w:i/>
          <w:iCs/>
        </w:rPr>
        <w:t xml:space="preserve"> je </w:t>
      </w:r>
      <w:proofErr w:type="spellStart"/>
      <w:r w:rsidRPr="00243E6A">
        <w:rPr>
          <w:rFonts w:cstheme="minorHAnsi"/>
          <w:i/>
          <w:iCs/>
        </w:rPr>
        <w:t>povoleno</w:t>
      </w:r>
      <w:proofErr w:type="spellEnd"/>
      <w:r w:rsidRPr="00243E6A">
        <w:rPr>
          <w:rFonts w:cstheme="minorHAnsi"/>
          <w:i/>
          <w:iCs/>
        </w:rPr>
        <w:t xml:space="preserve"> </w:t>
      </w:r>
      <w:proofErr w:type="spellStart"/>
      <w:r w:rsidRPr="00243E6A">
        <w:rPr>
          <w:rFonts w:cstheme="minorHAnsi"/>
          <w:i/>
          <w:iCs/>
        </w:rPr>
        <w:t>pouze</w:t>
      </w:r>
      <w:proofErr w:type="spellEnd"/>
      <w:r w:rsidRPr="00243E6A">
        <w:rPr>
          <w:rFonts w:cstheme="minorHAnsi"/>
          <w:i/>
          <w:iCs/>
        </w:rPr>
        <w:t xml:space="preserve"> v </w:t>
      </w:r>
      <w:proofErr w:type="spellStart"/>
      <w:r w:rsidRPr="00243E6A">
        <w:rPr>
          <w:rFonts w:cstheme="minorHAnsi"/>
          <w:i/>
          <w:iCs/>
        </w:rPr>
        <w:t>rozsahu</w:t>
      </w:r>
      <w:proofErr w:type="spellEnd"/>
      <w:r w:rsidRPr="00243E6A">
        <w:rPr>
          <w:rFonts w:cstheme="minorHAnsi"/>
          <w:i/>
          <w:iCs/>
        </w:rPr>
        <w:t xml:space="preserve">, v </w:t>
      </w:r>
      <w:proofErr w:type="spellStart"/>
      <w:r w:rsidRPr="00243E6A">
        <w:rPr>
          <w:rFonts w:cstheme="minorHAnsi"/>
          <w:i/>
          <w:iCs/>
        </w:rPr>
        <w:t>jakém</w:t>
      </w:r>
      <w:proofErr w:type="spellEnd"/>
      <w:r w:rsidRPr="00243E6A">
        <w:rPr>
          <w:rFonts w:cstheme="minorHAnsi"/>
          <w:i/>
          <w:iCs/>
        </w:rPr>
        <w:t xml:space="preserve"> </w:t>
      </w:r>
      <w:proofErr w:type="spellStart"/>
      <w:r w:rsidRPr="00243E6A">
        <w:rPr>
          <w:rFonts w:cstheme="minorHAnsi"/>
          <w:i/>
          <w:iCs/>
        </w:rPr>
        <w:t>Komise</w:t>
      </w:r>
      <w:proofErr w:type="spellEnd"/>
      <w:r w:rsidRPr="00243E6A">
        <w:rPr>
          <w:rFonts w:cstheme="minorHAnsi"/>
          <w:i/>
          <w:iCs/>
        </w:rPr>
        <w:t xml:space="preserve"> </w:t>
      </w:r>
      <w:proofErr w:type="spellStart"/>
      <w:r w:rsidRPr="00243E6A">
        <w:rPr>
          <w:rFonts w:cstheme="minorHAnsi"/>
          <w:i/>
          <w:iCs/>
        </w:rPr>
        <w:t>přidělila</w:t>
      </w:r>
      <w:proofErr w:type="spellEnd"/>
      <w:r w:rsidRPr="00243E6A">
        <w:rPr>
          <w:rFonts w:cstheme="minorHAnsi"/>
          <w:i/>
          <w:iCs/>
        </w:rPr>
        <w:t xml:space="preserve"> </w:t>
      </w:r>
      <w:proofErr w:type="spellStart"/>
      <w:r w:rsidRPr="00243E6A">
        <w:rPr>
          <w:rFonts w:cstheme="minorHAnsi"/>
          <w:i/>
          <w:iCs/>
        </w:rPr>
        <w:t>výrobcům</w:t>
      </w:r>
      <w:proofErr w:type="spellEnd"/>
      <w:r w:rsidRPr="00243E6A">
        <w:rPr>
          <w:rFonts w:cstheme="minorHAnsi"/>
          <w:i/>
          <w:iCs/>
        </w:rPr>
        <w:t xml:space="preserve"> a </w:t>
      </w:r>
      <w:proofErr w:type="spellStart"/>
      <w:r w:rsidRPr="00243E6A">
        <w:rPr>
          <w:rFonts w:cstheme="minorHAnsi"/>
          <w:i/>
          <w:iCs/>
        </w:rPr>
        <w:t>dovozcům</w:t>
      </w:r>
      <w:proofErr w:type="spellEnd"/>
      <w:r w:rsidRPr="00243E6A">
        <w:rPr>
          <w:rFonts w:cstheme="minorHAnsi"/>
          <w:i/>
          <w:iCs/>
        </w:rPr>
        <w:t xml:space="preserve"> </w:t>
      </w:r>
      <w:proofErr w:type="spellStart"/>
      <w:r w:rsidRPr="00243E6A">
        <w:rPr>
          <w:rFonts w:cstheme="minorHAnsi"/>
          <w:i/>
          <w:iCs/>
        </w:rPr>
        <w:t>kvóty</w:t>
      </w:r>
      <w:proofErr w:type="spellEnd"/>
      <w:r w:rsidRPr="00243E6A">
        <w:rPr>
          <w:rFonts w:cstheme="minorHAnsi"/>
          <w:i/>
          <w:iCs/>
        </w:rPr>
        <w:t xml:space="preserve"> …</w:t>
      </w:r>
    </w:p>
    <w:p w14:paraId="1661DAF8" w14:textId="77777777" w:rsidR="00684978" w:rsidRPr="00243E6A" w:rsidRDefault="00684978" w:rsidP="00684978">
      <w:pPr>
        <w:rPr>
          <w:rFonts w:cstheme="minorHAnsi"/>
          <w:i/>
          <w:iCs/>
        </w:rPr>
      </w:pPr>
      <w:proofErr w:type="spellStart"/>
      <w:r w:rsidRPr="00243E6A">
        <w:rPr>
          <w:rFonts w:cstheme="minorHAnsi"/>
          <w:i/>
          <w:iCs/>
        </w:rPr>
        <w:t>Výrobci</w:t>
      </w:r>
      <w:proofErr w:type="spellEnd"/>
      <w:r w:rsidRPr="00243E6A">
        <w:rPr>
          <w:rFonts w:cstheme="minorHAnsi"/>
          <w:i/>
          <w:iCs/>
        </w:rPr>
        <w:t xml:space="preserve"> a </w:t>
      </w:r>
      <w:proofErr w:type="spellStart"/>
      <w:r w:rsidRPr="00243E6A">
        <w:rPr>
          <w:rFonts w:cstheme="minorHAnsi"/>
          <w:i/>
          <w:iCs/>
        </w:rPr>
        <w:t>dovozci</w:t>
      </w:r>
      <w:proofErr w:type="spellEnd"/>
      <w:r w:rsidRPr="00243E6A">
        <w:rPr>
          <w:rFonts w:cstheme="minorHAnsi"/>
          <w:i/>
          <w:iCs/>
        </w:rPr>
        <w:t xml:space="preserve"> </w:t>
      </w:r>
      <w:proofErr w:type="spellStart"/>
      <w:r w:rsidRPr="00243E6A">
        <w:rPr>
          <w:rFonts w:cstheme="minorHAnsi"/>
          <w:i/>
          <w:iCs/>
        </w:rPr>
        <w:t>uvádějící</w:t>
      </w:r>
      <w:proofErr w:type="spellEnd"/>
      <w:r w:rsidRPr="00243E6A">
        <w:rPr>
          <w:rFonts w:cstheme="minorHAnsi"/>
          <w:i/>
          <w:iCs/>
        </w:rPr>
        <w:t xml:space="preserve"> </w:t>
      </w:r>
      <w:proofErr w:type="spellStart"/>
      <w:r w:rsidRPr="00243E6A">
        <w:rPr>
          <w:rFonts w:cstheme="minorHAnsi"/>
          <w:i/>
          <w:iCs/>
        </w:rPr>
        <w:t>částečne</w:t>
      </w:r>
      <w:proofErr w:type="spellEnd"/>
      <w:r w:rsidRPr="00243E6A">
        <w:rPr>
          <w:rFonts w:cstheme="minorHAnsi"/>
          <w:i/>
          <w:iCs/>
        </w:rPr>
        <w:t xml:space="preserve">̌ </w:t>
      </w:r>
      <w:proofErr w:type="spellStart"/>
      <w:r w:rsidRPr="00243E6A">
        <w:rPr>
          <w:rFonts w:cstheme="minorHAnsi"/>
          <w:i/>
          <w:iCs/>
        </w:rPr>
        <w:t>fluorované</w:t>
      </w:r>
      <w:proofErr w:type="spellEnd"/>
      <w:r w:rsidRPr="00243E6A">
        <w:rPr>
          <w:rFonts w:cstheme="minorHAnsi"/>
          <w:i/>
          <w:iCs/>
        </w:rPr>
        <w:t xml:space="preserve"> </w:t>
      </w:r>
      <w:proofErr w:type="spellStart"/>
      <w:r w:rsidRPr="00243E6A">
        <w:rPr>
          <w:rFonts w:cstheme="minorHAnsi"/>
          <w:i/>
          <w:iCs/>
        </w:rPr>
        <w:t>uhlovodíky</w:t>
      </w:r>
      <w:proofErr w:type="spellEnd"/>
      <w:r w:rsidRPr="00243E6A">
        <w:rPr>
          <w:rFonts w:cstheme="minorHAnsi"/>
          <w:i/>
          <w:iCs/>
        </w:rPr>
        <w:t xml:space="preserve"> </w:t>
      </w:r>
      <w:proofErr w:type="spellStart"/>
      <w:r w:rsidRPr="00243E6A">
        <w:rPr>
          <w:rFonts w:cstheme="minorHAnsi"/>
          <w:i/>
          <w:iCs/>
        </w:rPr>
        <w:t>na</w:t>
      </w:r>
      <w:proofErr w:type="spellEnd"/>
      <w:r w:rsidRPr="00243E6A">
        <w:rPr>
          <w:rFonts w:cstheme="minorHAnsi"/>
          <w:i/>
          <w:iCs/>
        </w:rPr>
        <w:t xml:space="preserve"> </w:t>
      </w:r>
      <w:proofErr w:type="spellStart"/>
      <w:r w:rsidRPr="00243E6A">
        <w:rPr>
          <w:rFonts w:cstheme="minorHAnsi"/>
          <w:i/>
          <w:iCs/>
        </w:rPr>
        <w:t>trh</w:t>
      </w:r>
      <w:proofErr w:type="spellEnd"/>
      <w:r w:rsidRPr="00243E6A">
        <w:rPr>
          <w:rFonts w:cstheme="minorHAnsi"/>
          <w:i/>
          <w:iCs/>
        </w:rPr>
        <w:t xml:space="preserve"> </w:t>
      </w:r>
      <w:proofErr w:type="spellStart"/>
      <w:r w:rsidRPr="00243E6A">
        <w:rPr>
          <w:rFonts w:cstheme="minorHAnsi"/>
          <w:i/>
          <w:iCs/>
        </w:rPr>
        <w:t>nesmí</w:t>
      </w:r>
      <w:proofErr w:type="spellEnd"/>
      <w:r w:rsidRPr="00243E6A">
        <w:rPr>
          <w:rFonts w:cstheme="minorHAnsi"/>
          <w:i/>
          <w:iCs/>
        </w:rPr>
        <w:t xml:space="preserve"> </w:t>
      </w:r>
      <w:proofErr w:type="spellStart"/>
      <w:r w:rsidRPr="00243E6A">
        <w:rPr>
          <w:rFonts w:cstheme="minorHAnsi"/>
          <w:i/>
          <w:iCs/>
        </w:rPr>
        <w:t>překročit</w:t>
      </w:r>
      <w:proofErr w:type="spellEnd"/>
      <w:r w:rsidRPr="00243E6A">
        <w:rPr>
          <w:rFonts w:cstheme="minorHAnsi"/>
          <w:i/>
          <w:iCs/>
        </w:rPr>
        <w:t xml:space="preserve"> </w:t>
      </w:r>
      <w:proofErr w:type="spellStart"/>
      <w:r w:rsidRPr="00243E6A">
        <w:rPr>
          <w:rFonts w:cstheme="minorHAnsi"/>
          <w:i/>
          <w:iCs/>
        </w:rPr>
        <w:t>příslušné</w:t>
      </w:r>
      <w:proofErr w:type="spellEnd"/>
      <w:r w:rsidRPr="00243E6A">
        <w:rPr>
          <w:rFonts w:cstheme="minorHAnsi"/>
          <w:i/>
          <w:iCs/>
        </w:rPr>
        <w:t xml:space="preserve"> </w:t>
      </w:r>
      <w:proofErr w:type="spellStart"/>
      <w:r w:rsidRPr="00243E6A">
        <w:rPr>
          <w:rFonts w:cstheme="minorHAnsi"/>
          <w:i/>
          <w:iCs/>
        </w:rPr>
        <w:t>kvóty</w:t>
      </w:r>
      <w:proofErr w:type="spellEnd"/>
      <w:r w:rsidRPr="00243E6A">
        <w:rPr>
          <w:rFonts w:cstheme="minorHAnsi"/>
          <w:i/>
          <w:iCs/>
        </w:rPr>
        <w:t xml:space="preserve">, </w:t>
      </w:r>
      <w:proofErr w:type="spellStart"/>
      <w:r w:rsidRPr="00243E6A">
        <w:rPr>
          <w:rFonts w:cstheme="minorHAnsi"/>
          <w:i/>
          <w:iCs/>
        </w:rPr>
        <w:t>které</w:t>
      </w:r>
      <w:proofErr w:type="spellEnd"/>
      <w:r w:rsidRPr="00243E6A">
        <w:rPr>
          <w:rFonts w:cstheme="minorHAnsi"/>
          <w:i/>
          <w:iCs/>
        </w:rPr>
        <w:t xml:space="preserve"> </w:t>
      </w:r>
      <w:proofErr w:type="spellStart"/>
      <w:r w:rsidRPr="00243E6A">
        <w:rPr>
          <w:rFonts w:cstheme="minorHAnsi"/>
          <w:i/>
          <w:iCs/>
        </w:rPr>
        <w:t>mají</w:t>
      </w:r>
      <w:proofErr w:type="spellEnd"/>
      <w:r w:rsidRPr="00243E6A">
        <w:rPr>
          <w:rFonts w:cstheme="minorHAnsi"/>
          <w:i/>
          <w:iCs/>
        </w:rPr>
        <w:t xml:space="preserve"> k </w:t>
      </w:r>
      <w:proofErr w:type="spellStart"/>
      <w:r w:rsidRPr="00243E6A">
        <w:rPr>
          <w:rFonts w:cstheme="minorHAnsi"/>
          <w:i/>
          <w:iCs/>
        </w:rPr>
        <w:t>dispozici</w:t>
      </w:r>
      <w:proofErr w:type="spellEnd"/>
      <w:r w:rsidRPr="00243E6A">
        <w:rPr>
          <w:rFonts w:cstheme="minorHAnsi"/>
          <w:i/>
          <w:iCs/>
        </w:rPr>
        <w:t xml:space="preserve"> v </w:t>
      </w:r>
      <w:proofErr w:type="spellStart"/>
      <w:r w:rsidRPr="00243E6A">
        <w:rPr>
          <w:rFonts w:cstheme="minorHAnsi"/>
          <w:i/>
          <w:iCs/>
        </w:rPr>
        <w:t>okamžiku</w:t>
      </w:r>
      <w:proofErr w:type="spellEnd"/>
      <w:r w:rsidRPr="00243E6A">
        <w:rPr>
          <w:rFonts w:cstheme="minorHAnsi"/>
          <w:i/>
          <w:iCs/>
        </w:rPr>
        <w:t xml:space="preserve"> </w:t>
      </w:r>
      <w:proofErr w:type="spellStart"/>
      <w:r w:rsidRPr="00243E6A">
        <w:rPr>
          <w:rFonts w:cstheme="minorHAnsi"/>
          <w:i/>
          <w:iCs/>
        </w:rPr>
        <w:t>uvedení</w:t>
      </w:r>
      <w:proofErr w:type="spellEnd"/>
      <w:r w:rsidRPr="00243E6A">
        <w:rPr>
          <w:rFonts w:cstheme="minorHAnsi"/>
          <w:i/>
          <w:iCs/>
        </w:rPr>
        <w:t xml:space="preserve"> </w:t>
      </w:r>
      <w:proofErr w:type="spellStart"/>
      <w:r w:rsidRPr="00243E6A">
        <w:rPr>
          <w:rFonts w:cstheme="minorHAnsi"/>
          <w:i/>
          <w:iCs/>
        </w:rPr>
        <w:t>na</w:t>
      </w:r>
      <w:proofErr w:type="spellEnd"/>
      <w:r w:rsidRPr="00243E6A">
        <w:rPr>
          <w:rFonts w:cstheme="minorHAnsi"/>
          <w:i/>
          <w:iCs/>
        </w:rPr>
        <w:t xml:space="preserve"> </w:t>
      </w:r>
      <w:proofErr w:type="spellStart"/>
      <w:r w:rsidRPr="00243E6A">
        <w:rPr>
          <w:rFonts w:cstheme="minorHAnsi"/>
          <w:i/>
          <w:iCs/>
        </w:rPr>
        <w:t>trh</w:t>
      </w:r>
      <w:proofErr w:type="spellEnd"/>
      <w:r w:rsidRPr="00243E6A">
        <w:rPr>
          <w:rFonts w:cstheme="minorHAnsi"/>
          <w:i/>
          <w:iCs/>
        </w:rPr>
        <w:t>.</w:t>
      </w:r>
    </w:p>
    <w:p w14:paraId="5C6F07B5" w14:textId="77777777" w:rsidR="00684978" w:rsidRPr="00243E6A" w:rsidRDefault="00684978" w:rsidP="00684978">
      <w:pPr>
        <w:rPr>
          <w:rFonts w:cstheme="minorHAnsi"/>
        </w:rPr>
      </w:pPr>
      <w:proofErr w:type="spellStart"/>
      <w:r w:rsidRPr="00243E6A">
        <w:rPr>
          <w:rFonts w:cstheme="minorHAnsi"/>
        </w:rPr>
        <w:t>Odstavec</w:t>
      </w:r>
      <w:proofErr w:type="spellEnd"/>
      <w:r w:rsidRPr="00243E6A">
        <w:rPr>
          <w:rFonts w:cstheme="minorHAnsi"/>
        </w:rPr>
        <w:t xml:space="preserve"> 2: </w:t>
      </w:r>
      <w:proofErr w:type="spellStart"/>
      <w:r w:rsidRPr="00243E6A">
        <w:rPr>
          <w:rFonts w:cstheme="minorHAnsi"/>
        </w:rPr>
        <w:t>Kvóty</w:t>
      </w:r>
      <w:proofErr w:type="spellEnd"/>
      <w:r w:rsidRPr="00243E6A">
        <w:rPr>
          <w:rFonts w:cstheme="minorHAnsi"/>
        </w:rPr>
        <w:t xml:space="preserve"> se </w:t>
      </w:r>
      <w:proofErr w:type="spellStart"/>
      <w:r w:rsidRPr="00243E6A">
        <w:rPr>
          <w:rFonts w:cstheme="minorHAnsi"/>
        </w:rPr>
        <w:t>nevztahují</w:t>
      </w:r>
      <w:proofErr w:type="spellEnd"/>
      <w:r w:rsidRPr="00243E6A">
        <w:rPr>
          <w:rFonts w:cstheme="minorHAnsi"/>
        </w:rPr>
        <w:t xml:space="preserve"> </w:t>
      </w:r>
      <w:proofErr w:type="spellStart"/>
      <w:r w:rsidRPr="00243E6A">
        <w:rPr>
          <w:rFonts w:cstheme="minorHAnsi"/>
        </w:rPr>
        <w:t>na</w:t>
      </w:r>
      <w:proofErr w:type="spellEnd"/>
      <w:r w:rsidRPr="00243E6A">
        <w:rPr>
          <w:rFonts w:cstheme="minorHAnsi"/>
        </w:rPr>
        <w:t xml:space="preserve"> FSP, </w:t>
      </w:r>
      <w:proofErr w:type="spellStart"/>
      <w:r w:rsidRPr="00243E6A">
        <w:rPr>
          <w:rFonts w:cstheme="minorHAnsi"/>
        </w:rPr>
        <w:t>které</w:t>
      </w:r>
      <w:proofErr w:type="spellEnd"/>
      <w:r w:rsidRPr="00243E6A">
        <w:rPr>
          <w:rFonts w:cstheme="minorHAnsi"/>
        </w:rPr>
        <w:t xml:space="preserve"> </w:t>
      </w:r>
      <w:proofErr w:type="spellStart"/>
      <w:r w:rsidRPr="00243E6A">
        <w:rPr>
          <w:rFonts w:cstheme="minorHAnsi"/>
        </w:rPr>
        <w:t>jsou</w:t>
      </w:r>
      <w:proofErr w:type="spellEnd"/>
      <w:r w:rsidRPr="00243E6A">
        <w:rPr>
          <w:rFonts w:cstheme="minorHAnsi"/>
        </w:rPr>
        <w:t>:</w:t>
      </w:r>
    </w:p>
    <w:p w14:paraId="2A878724" w14:textId="77777777" w:rsidR="00684978" w:rsidRPr="00243E6A" w:rsidRDefault="00684978">
      <w:pPr>
        <w:pStyle w:val="Odstavecseseznamem"/>
        <w:numPr>
          <w:ilvl w:val="0"/>
          <w:numId w:val="39"/>
        </w:numPr>
        <w:spacing w:after="0" w:line="240" w:lineRule="auto"/>
        <w:rPr>
          <w:rFonts w:cstheme="minorHAnsi"/>
        </w:rPr>
      </w:pPr>
      <w:proofErr w:type="spellStart"/>
      <w:r w:rsidRPr="00243E6A">
        <w:rPr>
          <w:rFonts w:cstheme="minorHAnsi"/>
        </w:rPr>
        <w:t>dovezeny</w:t>
      </w:r>
      <w:proofErr w:type="spellEnd"/>
      <w:r w:rsidRPr="00243E6A">
        <w:rPr>
          <w:rFonts w:cstheme="minorHAnsi"/>
        </w:rPr>
        <w:t xml:space="preserve"> do </w:t>
      </w:r>
      <w:proofErr w:type="spellStart"/>
      <w:r w:rsidRPr="00243E6A">
        <w:rPr>
          <w:rFonts w:cstheme="minorHAnsi"/>
        </w:rPr>
        <w:t>Unie</w:t>
      </w:r>
      <w:proofErr w:type="spellEnd"/>
      <w:r w:rsidRPr="00243E6A">
        <w:rPr>
          <w:rFonts w:cstheme="minorHAnsi"/>
        </w:rPr>
        <w:t xml:space="preserve"> za </w:t>
      </w:r>
      <w:proofErr w:type="spellStart"/>
      <w:r w:rsidRPr="00243E6A">
        <w:rPr>
          <w:rFonts w:cstheme="minorHAnsi"/>
        </w:rPr>
        <w:t>účelem</w:t>
      </w:r>
      <w:proofErr w:type="spellEnd"/>
      <w:r w:rsidRPr="00243E6A">
        <w:rPr>
          <w:rFonts w:cstheme="minorHAnsi"/>
        </w:rPr>
        <w:t xml:space="preserve"> </w:t>
      </w:r>
      <w:proofErr w:type="spellStart"/>
      <w:r w:rsidRPr="00243E6A">
        <w:rPr>
          <w:rFonts w:cstheme="minorHAnsi"/>
        </w:rPr>
        <w:t>zneškodnění</w:t>
      </w:r>
      <w:proofErr w:type="spellEnd"/>
    </w:p>
    <w:p w14:paraId="2C58487F" w14:textId="77777777" w:rsidR="00684978" w:rsidRPr="00243E6A" w:rsidRDefault="00684978">
      <w:pPr>
        <w:pStyle w:val="Odstavecseseznamem"/>
        <w:numPr>
          <w:ilvl w:val="0"/>
          <w:numId w:val="39"/>
        </w:numPr>
        <w:spacing w:after="0" w:line="240" w:lineRule="auto"/>
        <w:rPr>
          <w:rFonts w:cstheme="minorHAnsi"/>
        </w:rPr>
      </w:pPr>
      <w:proofErr w:type="spellStart"/>
      <w:r w:rsidRPr="00243E6A">
        <w:rPr>
          <w:rFonts w:cstheme="minorHAnsi"/>
        </w:rPr>
        <w:t>používány</w:t>
      </w:r>
      <w:proofErr w:type="spellEnd"/>
      <w:r w:rsidRPr="00243E6A">
        <w:rPr>
          <w:rFonts w:cstheme="minorHAnsi"/>
        </w:rPr>
        <w:t xml:space="preserve"> </w:t>
      </w:r>
      <w:proofErr w:type="spellStart"/>
      <w:r w:rsidRPr="00243E6A">
        <w:rPr>
          <w:rFonts w:cstheme="minorHAnsi"/>
        </w:rPr>
        <w:t>výrobcem</w:t>
      </w:r>
      <w:proofErr w:type="spellEnd"/>
      <w:r w:rsidRPr="00243E6A">
        <w:rPr>
          <w:rFonts w:cstheme="minorHAnsi"/>
        </w:rPr>
        <w:t xml:space="preserve"> </w:t>
      </w:r>
      <w:proofErr w:type="spellStart"/>
      <w:r w:rsidRPr="00243E6A">
        <w:rPr>
          <w:rFonts w:cstheme="minorHAnsi"/>
        </w:rPr>
        <w:t>jako</w:t>
      </w:r>
      <w:proofErr w:type="spellEnd"/>
      <w:r w:rsidRPr="00243E6A">
        <w:rPr>
          <w:rFonts w:cstheme="minorHAnsi"/>
        </w:rPr>
        <w:t xml:space="preserve"> </w:t>
      </w:r>
      <w:proofErr w:type="spellStart"/>
      <w:r w:rsidRPr="00243E6A">
        <w:rPr>
          <w:rFonts w:cstheme="minorHAnsi"/>
        </w:rPr>
        <w:t>vstupní</w:t>
      </w:r>
      <w:proofErr w:type="spellEnd"/>
      <w:r w:rsidRPr="00243E6A">
        <w:rPr>
          <w:rFonts w:cstheme="minorHAnsi"/>
        </w:rPr>
        <w:t xml:space="preserve"> </w:t>
      </w:r>
      <w:proofErr w:type="spellStart"/>
      <w:r w:rsidRPr="00243E6A">
        <w:rPr>
          <w:rFonts w:cstheme="minorHAnsi"/>
        </w:rPr>
        <w:t>suroviny</w:t>
      </w:r>
      <w:proofErr w:type="spellEnd"/>
      <w:r w:rsidRPr="00243E6A">
        <w:rPr>
          <w:rFonts w:cstheme="minorHAnsi"/>
        </w:rPr>
        <w:t xml:space="preserve"> </w:t>
      </w:r>
      <w:proofErr w:type="spellStart"/>
      <w:r w:rsidRPr="00243E6A">
        <w:rPr>
          <w:rFonts w:cstheme="minorHAnsi"/>
        </w:rPr>
        <w:t>nebo</w:t>
      </w:r>
      <w:proofErr w:type="spellEnd"/>
      <w:r w:rsidRPr="00243E6A">
        <w:rPr>
          <w:rFonts w:cstheme="minorHAnsi"/>
        </w:rPr>
        <w:t xml:space="preserve"> </w:t>
      </w:r>
      <w:proofErr w:type="spellStart"/>
      <w:r w:rsidRPr="00243E6A">
        <w:rPr>
          <w:rFonts w:cstheme="minorHAnsi"/>
        </w:rPr>
        <w:t>dodávány</w:t>
      </w:r>
      <w:proofErr w:type="spellEnd"/>
      <w:r w:rsidRPr="00243E6A">
        <w:rPr>
          <w:rFonts w:cstheme="minorHAnsi"/>
        </w:rPr>
        <w:t xml:space="preserve"> </w:t>
      </w:r>
      <w:proofErr w:type="spellStart"/>
      <w:r w:rsidRPr="00243E6A">
        <w:rPr>
          <w:rFonts w:cstheme="minorHAnsi"/>
        </w:rPr>
        <w:t>přímo</w:t>
      </w:r>
      <w:proofErr w:type="spellEnd"/>
      <w:r w:rsidRPr="00243E6A">
        <w:rPr>
          <w:rFonts w:cstheme="minorHAnsi"/>
        </w:rPr>
        <w:t xml:space="preserve"> </w:t>
      </w:r>
      <w:proofErr w:type="spellStart"/>
      <w:r w:rsidRPr="00243E6A">
        <w:rPr>
          <w:rFonts w:cstheme="minorHAnsi"/>
        </w:rPr>
        <w:t>výrobcem</w:t>
      </w:r>
      <w:proofErr w:type="spellEnd"/>
      <w:r w:rsidRPr="00243E6A">
        <w:rPr>
          <w:rFonts w:cstheme="minorHAnsi"/>
        </w:rPr>
        <w:t xml:space="preserve"> </w:t>
      </w:r>
      <w:proofErr w:type="spellStart"/>
      <w:r w:rsidRPr="00243E6A">
        <w:rPr>
          <w:rFonts w:cstheme="minorHAnsi"/>
        </w:rPr>
        <w:t>nebo</w:t>
      </w:r>
      <w:proofErr w:type="spellEnd"/>
      <w:r w:rsidRPr="00243E6A">
        <w:rPr>
          <w:rFonts w:cstheme="minorHAnsi"/>
        </w:rPr>
        <w:t xml:space="preserve"> </w:t>
      </w:r>
      <w:proofErr w:type="spellStart"/>
      <w:r w:rsidRPr="00243E6A">
        <w:rPr>
          <w:rFonts w:cstheme="minorHAnsi"/>
        </w:rPr>
        <w:t>dovozcem</w:t>
      </w:r>
      <w:proofErr w:type="spellEnd"/>
      <w:r w:rsidRPr="00243E6A">
        <w:rPr>
          <w:rFonts w:cstheme="minorHAnsi"/>
        </w:rPr>
        <w:t xml:space="preserve"> </w:t>
      </w:r>
      <w:proofErr w:type="spellStart"/>
      <w:r w:rsidRPr="00243E6A">
        <w:rPr>
          <w:rFonts w:cstheme="minorHAnsi"/>
        </w:rPr>
        <w:t>podnikům</w:t>
      </w:r>
      <w:proofErr w:type="spellEnd"/>
      <w:r w:rsidRPr="00243E6A">
        <w:rPr>
          <w:rFonts w:cstheme="minorHAnsi"/>
        </w:rPr>
        <w:t xml:space="preserve"> pro </w:t>
      </w:r>
      <w:proofErr w:type="spellStart"/>
      <w:r w:rsidRPr="00243E6A">
        <w:rPr>
          <w:rFonts w:cstheme="minorHAnsi"/>
        </w:rPr>
        <w:t>použití</w:t>
      </w:r>
      <w:proofErr w:type="spellEnd"/>
      <w:r w:rsidRPr="00243E6A">
        <w:rPr>
          <w:rFonts w:cstheme="minorHAnsi"/>
        </w:rPr>
        <w:t xml:space="preserve"> </w:t>
      </w:r>
      <w:proofErr w:type="spellStart"/>
      <w:r w:rsidRPr="00243E6A">
        <w:rPr>
          <w:rFonts w:cstheme="minorHAnsi"/>
        </w:rPr>
        <w:t>jako</w:t>
      </w:r>
      <w:proofErr w:type="spellEnd"/>
      <w:r w:rsidRPr="00243E6A">
        <w:rPr>
          <w:rFonts w:cstheme="minorHAnsi"/>
        </w:rPr>
        <w:t xml:space="preserve"> </w:t>
      </w:r>
      <w:proofErr w:type="spellStart"/>
      <w:r w:rsidRPr="00243E6A">
        <w:rPr>
          <w:rFonts w:cstheme="minorHAnsi"/>
        </w:rPr>
        <w:t>vstupní</w:t>
      </w:r>
      <w:proofErr w:type="spellEnd"/>
      <w:r w:rsidRPr="00243E6A">
        <w:rPr>
          <w:rFonts w:cstheme="minorHAnsi"/>
        </w:rPr>
        <w:t xml:space="preserve"> </w:t>
      </w:r>
      <w:proofErr w:type="spellStart"/>
      <w:r w:rsidRPr="00243E6A">
        <w:rPr>
          <w:rFonts w:cstheme="minorHAnsi"/>
        </w:rPr>
        <w:t>suroviny</w:t>
      </w:r>
      <w:proofErr w:type="spellEnd"/>
    </w:p>
    <w:p w14:paraId="51E1F080" w14:textId="77777777" w:rsidR="00684978" w:rsidRPr="00243E6A" w:rsidRDefault="00684978">
      <w:pPr>
        <w:pStyle w:val="Odstavecseseznamem"/>
        <w:numPr>
          <w:ilvl w:val="0"/>
          <w:numId w:val="39"/>
        </w:numPr>
        <w:spacing w:after="0" w:line="240" w:lineRule="auto"/>
        <w:rPr>
          <w:rFonts w:cstheme="minorHAnsi"/>
        </w:rPr>
      </w:pPr>
      <w:proofErr w:type="spellStart"/>
      <w:r w:rsidRPr="00243E6A">
        <w:rPr>
          <w:rFonts w:cstheme="minorHAnsi"/>
          <w:color w:val="000000"/>
        </w:rPr>
        <w:t>dodávány</w:t>
      </w:r>
      <w:proofErr w:type="spellEnd"/>
      <w:r w:rsidRPr="00243E6A">
        <w:rPr>
          <w:rFonts w:cstheme="minorHAnsi"/>
          <w:color w:val="000000"/>
        </w:rPr>
        <w:t xml:space="preserve"> </w:t>
      </w:r>
      <w:proofErr w:type="spellStart"/>
      <w:r w:rsidRPr="00243E6A">
        <w:rPr>
          <w:rFonts w:cstheme="minorHAnsi"/>
          <w:color w:val="000000"/>
        </w:rPr>
        <w:t>přímo</w:t>
      </w:r>
      <w:proofErr w:type="spellEnd"/>
      <w:r w:rsidRPr="00243E6A">
        <w:rPr>
          <w:rFonts w:cstheme="minorHAnsi"/>
          <w:color w:val="000000"/>
        </w:rPr>
        <w:t xml:space="preserve"> </w:t>
      </w:r>
      <w:proofErr w:type="spellStart"/>
      <w:r w:rsidRPr="00243E6A">
        <w:rPr>
          <w:rFonts w:cstheme="minorHAnsi"/>
          <w:color w:val="000000"/>
        </w:rPr>
        <w:t>výrobcem</w:t>
      </w:r>
      <w:proofErr w:type="spellEnd"/>
      <w:r w:rsidRPr="00243E6A">
        <w:rPr>
          <w:rFonts w:cstheme="minorHAnsi"/>
          <w:color w:val="000000"/>
        </w:rPr>
        <w:t xml:space="preserve"> </w:t>
      </w:r>
      <w:proofErr w:type="spellStart"/>
      <w:r w:rsidRPr="00243E6A">
        <w:rPr>
          <w:rFonts w:cstheme="minorHAnsi"/>
          <w:color w:val="000000"/>
        </w:rPr>
        <w:t>nebo</w:t>
      </w:r>
      <w:proofErr w:type="spellEnd"/>
      <w:r w:rsidRPr="00243E6A">
        <w:rPr>
          <w:rFonts w:cstheme="minorHAnsi"/>
          <w:color w:val="000000"/>
        </w:rPr>
        <w:t xml:space="preserve"> </w:t>
      </w:r>
      <w:proofErr w:type="spellStart"/>
      <w:r w:rsidRPr="00243E6A">
        <w:rPr>
          <w:rFonts w:cstheme="minorHAnsi"/>
          <w:color w:val="000000"/>
        </w:rPr>
        <w:t>dovozcem</w:t>
      </w:r>
      <w:proofErr w:type="spellEnd"/>
      <w:r w:rsidRPr="00243E6A">
        <w:rPr>
          <w:rFonts w:cstheme="minorHAnsi"/>
          <w:color w:val="000000"/>
        </w:rPr>
        <w:t xml:space="preserve"> </w:t>
      </w:r>
      <w:proofErr w:type="spellStart"/>
      <w:r w:rsidRPr="00243E6A">
        <w:rPr>
          <w:rFonts w:cstheme="minorHAnsi"/>
          <w:color w:val="000000"/>
        </w:rPr>
        <w:t>podnikům</w:t>
      </w:r>
      <w:proofErr w:type="spellEnd"/>
      <w:r w:rsidRPr="00243E6A">
        <w:rPr>
          <w:rFonts w:cstheme="minorHAnsi"/>
          <w:color w:val="000000"/>
        </w:rPr>
        <w:t xml:space="preserve"> za </w:t>
      </w:r>
      <w:proofErr w:type="spellStart"/>
      <w:r w:rsidRPr="00243E6A">
        <w:rPr>
          <w:rFonts w:cstheme="minorHAnsi"/>
          <w:color w:val="000000"/>
        </w:rPr>
        <w:t>účelem</w:t>
      </w:r>
      <w:proofErr w:type="spellEnd"/>
      <w:r w:rsidRPr="00243E6A">
        <w:rPr>
          <w:rFonts w:cstheme="minorHAnsi"/>
          <w:color w:val="000000"/>
        </w:rPr>
        <w:t xml:space="preserve"> </w:t>
      </w:r>
      <w:proofErr w:type="spellStart"/>
      <w:r w:rsidRPr="00243E6A">
        <w:rPr>
          <w:rFonts w:cstheme="minorHAnsi"/>
          <w:color w:val="000000"/>
        </w:rPr>
        <w:t>vývozu</w:t>
      </w:r>
      <w:proofErr w:type="spellEnd"/>
      <w:r w:rsidRPr="00243E6A">
        <w:rPr>
          <w:rFonts w:cstheme="minorHAnsi"/>
          <w:color w:val="000000"/>
        </w:rPr>
        <w:t xml:space="preserve"> z </w:t>
      </w:r>
      <w:proofErr w:type="spellStart"/>
      <w:r w:rsidRPr="00243E6A">
        <w:rPr>
          <w:rFonts w:cstheme="minorHAnsi"/>
          <w:color w:val="000000"/>
        </w:rPr>
        <w:t>Unie</w:t>
      </w:r>
      <w:proofErr w:type="spellEnd"/>
      <w:r w:rsidRPr="00243E6A">
        <w:rPr>
          <w:rFonts w:cstheme="minorHAnsi"/>
          <w:color w:val="000000"/>
        </w:rPr>
        <w:t xml:space="preserve"> a </w:t>
      </w:r>
      <w:proofErr w:type="spellStart"/>
      <w:r w:rsidRPr="00243E6A">
        <w:rPr>
          <w:rFonts w:cstheme="minorHAnsi"/>
          <w:color w:val="000000"/>
        </w:rPr>
        <w:t>nejsou</w:t>
      </w:r>
      <w:proofErr w:type="spellEnd"/>
      <w:r w:rsidRPr="00243E6A">
        <w:rPr>
          <w:rFonts w:cstheme="minorHAnsi"/>
          <w:color w:val="000000"/>
        </w:rPr>
        <w:t xml:space="preserve"> </w:t>
      </w:r>
      <w:proofErr w:type="spellStart"/>
      <w:r w:rsidRPr="00243E6A">
        <w:rPr>
          <w:rFonts w:cstheme="minorHAnsi"/>
          <w:color w:val="000000"/>
        </w:rPr>
        <w:t>obsaženy</w:t>
      </w:r>
      <w:proofErr w:type="spellEnd"/>
      <w:r w:rsidRPr="00243E6A">
        <w:rPr>
          <w:rFonts w:cstheme="minorHAnsi"/>
          <w:color w:val="000000"/>
        </w:rPr>
        <w:t xml:space="preserve"> </w:t>
      </w:r>
      <w:proofErr w:type="spellStart"/>
      <w:r w:rsidRPr="00243E6A">
        <w:rPr>
          <w:rFonts w:cstheme="minorHAnsi"/>
          <w:color w:val="000000"/>
        </w:rPr>
        <w:t>ve</w:t>
      </w:r>
      <w:proofErr w:type="spellEnd"/>
      <w:r w:rsidRPr="00243E6A">
        <w:rPr>
          <w:rFonts w:cstheme="minorHAnsi"/>
          <w:color w:val="000000"/>
        </w:rPr>
        <w:t xml:space="preserve"> </w:t>
      </w:r>
      <w:proofErr w:type="spellStart"/>
      <w:r w:rsidRPr="00243E6A">
        <w:rPr>
          <w:rFonts w:cstheme="minorHAnsi"/>
          <w:color w:val="000000"/>
        </w:rPr>
        <w:t>výrobcích</w:t>
      </w:r>
      <w:proofErr w:type="spellEnd"/>
      <w:r w:rsidRPr="00243E6A">
        <w:rPr>
          <w:rFonts w:cstheme="minorHAnsi"/>
          <w:color w:val="000000"/>
        </w:rPr>
        <w:t xml:space="preserve"> </w:t>
      </w:r>
      <w:proofErr w:type="spellStart"/>
      <w:r w:rsidRPr="00243E6A">
        <w:rPr>
          <w:rFonts w:cstheme="minorHAnsi"/>
          <w:color w:val="000000"/>
        </w:rPr>
        <w:t>nebo</w:t>
      </w:r>
      <w:proofErr w:type="spellEnd"/>
      <w:r w:rsidRPr="00243E6A">
        <w:rPr>
          <w:rFonts w:cstheme="minorHAnsi"/>
          <w:color w:val="000000"/>
        </w:rPr>
        <w:t xml:space="preserve"> </w:t>
      </w:r>
      <w:proofErr w:type="spellStart"/>
      <w:r w:rsidRPr="00243E6A">
        <w:rPr>
          <w:rFonts w:cstheme="minorHAnsi"/>
          <w:color w:val="000000"/>
        </w:rPr>
        <w:t>zařízeních</w:t>
      </w:r>
      <w:proofErr w:type="spellEnd"/>
      <w:r w:rsidRPr="00243E6A">
        <w:rPr>
          <w:rFonts w:cstheme="minorHAnsi"/>
          <w:color w:val="000000"/>
        </w:rPr>
        <w:t xml:space="preserve">, </w:t>
      </w:r>
      <w:proofErr w:type="spellStart"/>
      <w:r w:rsidRPr="00243E6A">
        <w:rPr>
          <w:rFonts w:cstheme="minorHAnsi"/>
          <w:color w:val="000000"/>
        </w:rPr>
        <w:t>pokud</w:t>
      </w:r>
      <w:proofErr w:type="spellEnd"/>
      <w:r w:rsidRPr="00243E6A">
        <w:rPr>
          <w:rFonts w:cstheme="minorHAnsi"/>
          <w:color w:val="000000"/>
        </w:rPr>
        <w:t xml:space="preserve"> </w:t>
      </w:r>
      <w:proofErr w:type="spellStart"/>
      <w:r w:rsidRPr="00243E6A">
        <w:rPr>
          <w:rFonts w:cstheme="minorHAnsi"/>
          <w:color w:val="000000"/>
        </w:rPr>
        <w:t>tyto</w:t>
      </w:r>
      <w:proofErr w:type="spellEnd"/>
      <w:r w:rsidRPr="00243E6A">
        <w:rPr>
          <w:rFonts w:cstheme="minorHAnsi"/>
          <w:color w:val="000000"/>
        </w:rPr>
        <w:t xml:space="preserve"> </w:t>
      </w:r>
      <w:proofErr w:type="spellStart"/>
      <w:r w:rsidRPr="00243E6A">
        <w:rPr>
          <w:rFonts w:cstheme="minorHAnsi"/>
          <w:color w:val="000000"/>
        </w:rPr>
        <w:t>částečne</w:t>
      </w:r>
      <w:proofErr w:type="spellEnd"/>
      <w:r w:rsidRPr="00243E6A">
        <w:rPr>
          <w:rFonts w:cstheme="minorHAnsi"/>
          <w:color w:val="000000"/>
        </w:rPr>
        <w:t xml:space="preserve">̌ </w:t>
      </w:r>
      <w:proofErr w:type="spellStart"/>
      <w:r w:rsidRPr="00243E6A">
        <w:rPr>
          <w:rFonts w:cstheme="minorHAnsi"/>
          <w:color w:val="000000"/>
        </w:rPr>
        <w:t>fluorované</w:t>
      </w:r>
      <w:proofErr w:type="spellEnd"/>
      <w:r w:rsidRPr="00243E6A">
        <w:rPr>
          <w:rFonts w:cstheme="minorHAnsi"/>
          <w:color w:val="000000"/>
        </w:rPr>
        <w:t xml:space="preserve"> </w:t>
      </w:r>
      <w:proofErr w:type="spellStart"/>
      <w:r w:rsidRPr="00243E6A">
        <w:rPr>
          <w:rFonts w:cstheme="minorHAnsi"/>
          <w:color w:val="000000"/>
        </w:rPr>
        <w:t>uhlovodíky</w:t>
      </w:r>
      <w:proofErr w:type="spellEnd"/>
      <w:r w:rsidRPr="00243E6A">
        <w:rPr>
          <w:rFonts w:cstheme="minorHAnsi"/>
          <w:color w:val="000000"/>
        </w:rPr>
        <w:t xml:space="preserve"> </w:t>
      </w:r>
      <w:proofErr w:type="spellStart"/>
      <w:r w:rsidRPr="00243E6A">
        <w:rPr>
          <w:rFonts w:cstheme="minorHAnsi"/>
          <w:color w:val="000000"/>
        </w:rPr>
        <w:t>nejsou</w:t>
      </w:r>
      <w:proofErr w:type="spellEnd"/>
      <w:r w:rsidRPr="00243E6A">
        <w:rPr>
          <w:rFonts w:cstheme="minorHAnsi"/>
          <w:color w:val="000000"/>
        </w:rPr>
        <w:t xml:space="preserve"> </w:t>
      </w:r>
      <w:proofErr w:type="spellStart"/>
      <w:r w:rsidRPr="00243E6A">
        <w:rPr>
          <w:rFonts w:cstheme="minorHAnsi"/>
          <w:color w:val="000000"/>
        </w:rPr>
        <w:t>následne</w:t>
      </w:r>
      <w:proofErr w:type="spellEnd"/>
      <w:r w:rsidRPr="00243E6A">
        <w:rPr>
          <w:rFonts w:cstheme="minorHAnsi"/>
          <w:color w:val="000000"/>
        </w:rPr>
        <w:t xml:space="preserve">̌ </w:t>
      </w:r>
      <w:proofErr w:type="spellStart"/>
      <w:r w:rsidRPr="00243E6A">
        <w:rPr>
          <w:rFonts w:cstheme="minorHAnsi"/>
          <w:color w:val="000000"/>
        </w:rPr>
        <w:t>před</w:t>
      </w:r>
      <w:proofErr w:type="spellEnd"/>
      <w:r w:rsidRPr="00243E6A">
        <w:rPr>
          <w:rFonts w:cstheme="minorHAnsi"/>
          <w:color w:val="000000"/>
        </w:rPr>
        <w:t xml:space="preserve"> </w:t>
      </w:r>
      <w:proofErr w:type="spellStart"/>
      <w:r w:rsidRPr="00243E6A">
        <w:rPr>
          <w:rFonts w:cstheme="minorHAnsi"/>
          <w:color w:val="000000"/>
        </w:rPr>
        <w:t>vývozem</w:t>
      </w:r>
      <w:proofErr w:type="spellEnd"/>
      <w:r w:rsidRPr="00243E6A">
        <w:rPr>
          <w:rFonts w:cstheme="minorHAnsi"/>
          <w:color w:val="000000"/>
        </w:rPr>
        <w:t xml:space="preserve"> </w:t>
      </w:r>
      <w:proofErr w:type="spellStart"/>
      <w:r w:rsidRPr="00243E6A">
        <w:rPr>
          <w:rFonts w:cstheme="minorHAnsi"/>
          <w:color w:val="000000"/>
        </w:rPr>
        <w:t>dodávány</w:t>
      </w:r>
      <w:proofErr w:type="spellEnd"/>
      <w:r w:rsidRPr="00243E6A">
        <w:rPr>
          <w:rFonts w:cstheme="minorHAnsi"/>
          <w:color w:val="000000"/>
        </w:rPr>
        <w:t xml:space="preserve"> </w:t>
      </w:r>
      <w:proofErr w:type="spellStart"/>
      <w:r w:rsidRPr="00243E6A">
        <w:rPr>
          <w:rFonts w:cstheme="minorHAnsi"/>
          <w:color w:val="000000"/>
        </w:rPr>
        <w:t>žádné</w:t>
      </w:r>
      <w:proofErr w:type="spellEnd"/>
      <w:r w:rsidRPr="00243E6A">
        <w:rPr>
          <w:rFonts w:cstheme="minorHAnsi"/>
          <w:color w:val="000000"/>
        </w:rPr>
        <w:t xml:space="preserve"> </w:t>
      </w:r>
      <w:proofErr w:type="spellStart"/>
      <w:r w:rsidRPr="00243E6A">
        <w:rPr>
          <w:rFonts w:cstheme="minorHAnsi"/>
          <w:color w:val="000000"/>
        </w:rPr>
        <w:t>jiné</w:t>
      </w:r>
      <w:proofErr w:type="spellEnd"/>
      <w:r w:rsidRPr="00243E6A">
        <w:rPr>
          <w:rFonts w:cstheme="minorHAnsi"/>
          <w:color w:val="000000"/>
        </w:rPr>
        <w:t xml:space="preserve"> </w:t>
      </w:r>
      <w:proofErr w:type="spellStart"/>
      <w:r w:rsidRPr="00243E6A">
        <w:rPr>
          <w:rFonts w:cstheme="minorHAnsi"/>
          <w:color w:val="000000"/>
        </w:rPr>
        <w:t>osobe</w:t>
      </w:r>
      <w:proofErr w:type="spellEnd"/>
      <w:r w:rsidRPr="00243E6A">
        <w:rPr>
          <w:rFonts w:cstheme="minorHAnsi"/>
          <w:color w:val="000000"/>
        </w:rPr>
        <w:t>̌ v</w:t>
      </w:r>
      <w:r>
        <w:rPr>
          <w:rFonts w:cstheme="minorHAnsi"/>
          <w:color w:val="000000"/>
        </w:rPr>
        <w:t> </w:t>
      </w:r>
      <w:proofErr w:type="spellStart"/>
      <w:r w:rsidRPr="00243E6A">
        <w:rPr>
          <w:rFonts w:cstheme="minorHAnsi"/>
          <w:color w:val="000000"/>
        </w:rPr>
        <w:t>Unii</w:t>
      </w:r>
      <w:proofErr w:type="spellEnd"/>
    </w:p>
    <w:p w14:paraId="63D43976" w14:textId="77777777" w:rsidR="00684978" w:rsidRPr="00243E6A" w:rsidRDefault="00684978">
      <w:pPr>
        <w:pStyle w:val="Odstavecseseznamem"/>
        <w:numPr>
          <w:ilvl w:val="0"/>
          <w:numId w:val="39"/>
        </w:numPr>
        <w:spacing w:after="0" w:line="240" w:lineRule="auto"/>
        <w:rPr>
          <w:rFonts w:cstheme="minorHAnsi"/>
        </w:rPr>
      </w:pPr>
      <w:proofErr w:type="spellStart"/>
      <w:r>
        <w:rPr>
          <w:rFonts w:ascii="Helvetica" w:hAnsi="Helvetica" w:cs="Helvetica"/>
          <w:color w:val="000000"/>
          <w:sz w:val="20"/>
          <w:szCs w:val="20"/>
        </w:rPr>
        <w:t>dodávány</w:t>
      </w:r>
      <w:proofErr w:type="spellEnd"/>
      <w:r>
        <w:rPr>
          <w:rFonts w:ascii="Helvetica" w:hAnsi="Helvetica" w:cs="Helvetica"/>
          <w:color w:val="000000"/>
          <w:sz w:val="20"/>
          <w:szCs w:val="20"/>
        </w:rPr>
        <w:t xml:space="preserve"> </w:t>
      </w:r>
      <w:proofErr w:type="spellStart"/>
      <w:r>
        <w:rPr>
          <w:rFonts w:ascii="Helvetica" w:hAnsi="Helvetica" w:cs="Helvetica"/>
          <w:color w:val="000000"/>
          <w:sz w:val="20"/>
          <w:szCs w:val="20"/>
        </w:rPr>
        <w:t>přímo</w:t>
      </w:r>
      <w:proofErr w:type="spellEnd"/>
      <w:r>
        <w:rPr>
          <w:rFonts w:ascii="Helvetica" w:hAnsi="Helvetica" w:cs="Helvetica"/>
          <w:color w:val="000000"/>
          <w:sz w:val="20"/>
          <w:szCs w:val="20"/>
        </w:rPr>
        <w:t xml:space="preserve"> </w:t>
      </w:r>
      <w:proofErr w:type="spellStart"/>
      <w:r>
        <w:rPr>
          <w:rFonts w:ascii="Helvetica" w:hAnsi="Helvetica" w:cs="Helvetica"/>
          <w:color w:val="000000"/>
          <w:sz w:val="20"/>
          <w:szCs w:val="20"/>
        </w:rPr>
        <w:t>výrobcem</w:t>
      </w:r>
      <w:proofErr w:type="spellEnd"/>
      <w:r>
        <w:rPr>
          <w:rFonts w:ascii="Helvetica" w:hAnsi="Helvetica" w:cs="Helvetica"/>
          <w:color w:val="000000"/>
          <w:sz w:val="20"/>
          <w:szCs w:val="20"/>
        </w:rPr>
        <w:t xml:space="preserve"> </w:t>
      </w:r>
      <w:proofErr w:type="spellStart"/>
      <w:r>
        <w:rPr>
          <w:rFonts w:ascii="Helvetica" w:hAnsi="Helvetica" w:cs="Helvetica"/>
          <w:color w:val="000000"/>
          <w:sz w:val="20"/>
          <w:szCs w:val="20"/>
        </w:rPr>
        <w:t>nebo</w:t>
      </w:r>
      <w:proofErr w:type="spellEnd"/>
      <w:r>
        <w:rPr>
          <w:rFonts w:ascii="Helvetica" w:hAnsi="Helvetica" w:cs="Helvetica"/>
          <w:color w:val="000000"/>
          <w:sz w:val="20"/>
          <w:szCs w:val="20"/>
        </w:rPr>
        <w:t xml:space="preserve"> </w:t>
      </w:r>
      <w:proofErr w:type="spellStart"/>
      <w:r>
        <w:rPr>
          <w:rFonts w:ascii="Helvetica" w:hAnsi="Helvetica" w:cs="Helvetica"/>
          <w:color w:val="000000"/>
          <w:sz w:val="20"/>
          <w:szCs w:val="20"/>
        </w:rPr>
        <w:t>dovozcem</w:t>
      </w:r>
      <w:proofErr w:type="spellEnd"/>
      <w:r>
        <w:rPr>
          <w:rFonts w:ascii="Helvetica" w:hAnsi="Helvetica" w:cs="Helvetica"/>
          <w:color w:val="000000"/>
          <w:sz w:val="20"/>
          <w:szCs w:val="20"/>
        </w:rPr>
        <w:t xml:space="preserve"> pro </w:t>
      </w:r>
      <w:proofErr w:type="spellStart"/>
      <w:r>
        <w:rPr>
          <w:rFonts w:ascii="Helvetica" w:hAnsi="Helvetica" w:cs="Helvetica"/>
          <w:color w:val="000000"/>
          <w:sz w:val="20"/>
          <w:szCs w:val="20"/>
        </w:rPr>
        <w:t>použití</w:t>
      </w:r>
      <w:proofErr w:type="spellEnd"/>
      <w:r>
        <w:rPr>
          <w:rFonts w:ascii="Helvetica" w:hAnsi="Helvetica" w:cs="Helvetica"/>
          <w:color w:val="000000"/>
          <w:sz w:val="20"/>
          <w:szCs w:val="20"/>
        </w:rPr>
        <w:t xml:space="preserve"> </w:t>
      </w:r>
      <w:proofErr w:type="spellStart"/>
      <w:r>
        <w:rPr>
          <w:rFonts w:ascii="Helvetica" w:hAnsi="Helvetica" w:cs="Helvetica"/>
          <w:color w:val="000000"/>
          <w:sz w:val="20"/>
          <w:szCs w:val="20"/>
        </w:rPr>
        <w:t>ve</w:t>
      </w:r>
      <w:proofErr w:type="spellEnd"/>
      <w:r>
        <w:rPr>
          <w:rFonts w:ascii="Helvetica" w:hAnsi="Helvetica" w:cs="Helvetica"/>
          <w:color w:val="000000"/>
          <w:sz w:val="20"/>
          <w:szCs w:val="20"/>
        </w:rPr>
        <w:t xml:space="preserve"> </w:t>
      </w:r>
      <w:proofErr w:type="spellStart"/>
      <w:r>
        <w:rPr>
          <w:rFonts w:ascii="Helvetica" w:hAnsi="Helvetica" w:cs="Helvetica"/>
          <w:color w:val="000000"/>
          <w:sz w:val="20"/>
          <w:szCs w:val="20"/>
        </w:rPr>
        <w:t>vojenském</w:t>
      </w:r>
      <w:proofErr w:type="spellEnd"/>
      <w:r>
        <w:rPr>
          <w:rFonts w:ascii="Helvetica" w:hAnsi="Helvetica" w:cs="Helvetica"/>
          <w:color w:val="000000"/>
          <w:sz w:val="20"/>
          <w:szCs w:val="20"/>
        </w:rPr>
        <w:t xml:space="preserve"> </w:t>
      </w:r>
      <w:proofErr w:type="spellStart"/>
      <w:r>
        <w:rPr>
          <w:rFonts w:ascii="Helvetica" w:hAnsi="Helvetica" w:cs="Helvetica"/>
          <w:color w:val="000000"/>
          <w:sz w:val="20"/>
          <w:szCs w:val="20"/>
        </w:rPr>
        <w:t>vybavení</w:t>
      </w:r>
      <w:proofErr w:type="spellEnd"/>
    </w:p>
    <w:p w14:paraId="5FAD5156" w14:textId="77777777" w:rsidR="00684978" w:rsidRDefault="00684978" w:rsidP="00684978">
      <w:pPr>
        <w:rPr>
          <w:rFonts w:cstheme="minorHAnsi"/>
        </w:rPr>
      </w:pPr>
    </w:p>
    <w:p w14:paraId="1716388C" w14:textId="516D3CC4" w:rsidR="00684978" w:rsidRDefault="00684978" w:rsidP="00684978">
      <w:pPr>
        <w:rPr>
          <w:rFonts w:cstheme="minorHAnsi"/>
        </w:rPr>
      </w:pPr>
      <w:proofErr w:type="spellStart"/>
      <w:r>
        <w:rPr>
          <w:rFonts w:cstheme="minorHAnsi"/>
        </w:rPr>
        <w:t>Komise</w:t>
      </w:r>
      <w:proofErr w:type="spellEnd"/>
      <w:r>
        <w:rPr>
          <w:rFonts w:cstheme="minorHAnsi"/>
        </w:rPr>
        <w:t xml:space="preserve"> </w:t>
      </w:r>
      <w:proofErr w:type="spellStart"/>
      <w:r>
        <w:rPr>
          <w:rFonts w:cstheme="minorHAnsi"/>
        </w:rPr>
        <w:t>může</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odůvodněnou</w:t>
      </w:r>
      <w:proofErr w:type="spellEnd"/>
      <w:r>
        <w:rPr>
          <w:rFonts w:cstheme="minorHAnsi"/>
        </w:rPr>
        <w:t xml:space="preserve"> </w:t>
      </w:r>
      <w:proofErr w:type="spellStart"/>
      <w:r>
        <w:rPr>
          <w:rFonts w:cstheme="minorHAnsi"/>
        </w:rPr>
        <w:t>žádost</w:t>
      </w:r>
      <w:proofErr w:type="spellEnd"/>
      <w:r>
        <w:rPr>
          <w:rFonts w:cstheme="minorHAnsi"/>
        </w:rPr>
        <w:t xml:space="preserve"> </w:t>
      </w:r>
      <w:proofErr w:type="spellStart"/>
      <w:r>
        <w:rPr>
          <w:rFonts w:cstheme="minorHAnsi"/>
        </w:rPr>
        <w:t>orgánů</w:t>
      </w:r>
      <w:proofErr w:type="spellEnd"/>
      <w:r>
        <w:rPr>
          <w:rFonts w:cstheme="minorHAnsi"/>
        </w:rPr>
        <w:t xml:space="preserve"> </w:t>
      </w:r>
      <w:proofErr w:type="spellStart"/>
      <w:r>
        <w:rPr>
          <w:rFonts w:cstheme="minorHAnsi"/>
        </w:rPr>
        <w:t>příslušného</w:t>
      </w:r>
      <w:proofErr w:type="spellEnd"/>
      <w:r>
        <w:rPr>
          <w:rFonts w:cstheme="minorHAnsi"/>
        </w:rPr>
        <w:t xml:space="preserve"> </w:t>
      </w:r>
      <w:proofErr w:type="spellStart"/>
      <w:r>
        <w:rPr>
          <w:rFonts w:cstheme="minorHAnsi"/>
        </w:rPr>
        <w:t>členského</w:t>
      </w:r>
      <w:proofErr w:type="spellEnd"/>
      <w:r>
        <w:rPr>
          <w:rFonts w:cstheme="minorHAnsi"/>
        </w:rPr>
        <w:t xml:space="preserve"> </w:t>
      </w:r>
      <w:proofErr w:type="spellStart"/>
      <w:r>
        <w:rPr>
          <w:rFonts w:cstheme="minorHAnsi"/>
        </w:rPr>
        <w:t>státu</w:t>
      </w:r>
      <w:proofErr w:type="spellEnd"/>
      <w:r>
        <w:rPr>
          <w:rFonts w:cstheme="minorHAnsi"/>
        </w:rPr>
        <w:t xml:space="preserve"> </w:t>
      </w:r>
      <w:proofErr w:type="spellStart"/>
      <w:r>
        <w:rPr>
          <w:rFonts w:cstheme="minorHAnsi"/>
        </w:rPr>
        <w:t>udělit</w:t>
      </w:r>
      <w:proofErr w:type="spellEnd"/>
      <w:r>
        <w:rPr>
          <w:rFonts w:cstheme="minorHAnsi"/>
        </w:rPr>
        <w:t xml:space="preserve"> </w:t>
      </w:r>
      <w:proofErr w:type="spellStart"/>
      <w:r>
        <w:rPr>
          <w:rFonts w:cstheme="minorHAnsi"/>
        </w:rPr>
        <w:t>výjimku</w:t>
      </w:r>
      <w:proofErr w:type="spellEnd"/>
      <w:r>
        <w:rPr>
          <w:rFonts w:cstheme="minorHAnsi"/>
        </w:rPr>
        <w:t xml:space="preserve"> po </w:t>
      </w:r>
      <w:proofErr w:type="spellStart"/>
      <w:r>
        <w:rPr>
          <w:rFonts w:cstheme="minorHAnsi"/>
        </w:rPr>
        <w:t>dobu</w:t>
      </w:r>
      <w:proofErr w:type="spellEnd"/>
      <w:r>
        <w:rPr>
          <w:rFonts w:cstheme="minorHAnsi"/>
        </w:rPr>
        <w:t xml:space="preserve"> </w:t>
      </w:r>
      <w:proofErr w:type="spellStart"/>
      <w:r>
        <w:rPr>
          <w:rFonts w:cstheme="minorHAnsi"/>
        </w:rPr>
        <w:t>až</w:t>
      </w:r>
      <w:proofErr w:type="spellEnd"/>
      <w:r>
        <w:rPr>
          <w:rFonts w:cstheme="minorHAnsi"/>
        </w:rPr>
        <w:t xml:space="preserve"> 4 let </w:t>
      </w:r>
      <w:proofErr w:type="spellStart"/>
      <w:r>
        <w:rPr>
          <w:rFonts w:cstheme="minorHAnsi"/>
        </w:rPr>
        <w:t>pokud</w:t>
      </w:r>
      <w:proofErr w:type="spellEnd"/>
      <w:r>
        <w:rPr>
          <w:rFonts w:cstheme="minorHAnsi"/>
        </w:rPr>
        <w:t xml:space="preserve"> je </w:t>
      </w:r>
      <w:proofErr w:type="spellStart"/>
      <w:r>
        <w:rPr>
          <w:rFonts w:cstheme="minorHAnsi"/>
        </w:rPr>
        <w:t>prokázáno</w:t>
      </w:r>
      <w:proofErr w:type="spellEnd"/>
      <w:r>
        <w:rPr>
          <w:rFonts w:cstheme="minorHAnsi"/>
        </w:rPr>
        <w:t xml:space="preserve">, </w:t>
      </w:r>
      <w:proofErr w:type="spellStart"/>
      <w:r>
        <w:rPr>
          <w:rFonts w:cstheme="minorHAnsi"/>
        </w:rPr>
        <w:t>že</w:t>
      </w:r>
      <w:proofErr w:type="spellEnd"/>
      <w:r>
        <w:rPr>
          <w:rFonts w:cstheme="minorHAnsi"/>
        </w:rPr>
        <w:t xml:space="preserve"> </w:t>
      </w:r>
      <w:proofErr w:type="spellStart"/>
      <w:r>
        <w:rPr>
          <w:rFonts w:cstheme="minorHAnsi"/>
        </w:rPr>
        <w:t>nelze</w:t>
      </w:r>
      <w:proofErr w:type="spellEnd"/>
      <w:r>
        <w:rPr>
          <w:rFonts w:cstheme="minorHAnsi"/>
        </w:rPr>
        <w:t xml:space="preserve"> </w:t>
      </w:r>
      <w:proofErr w:type="spellStart"/>
      <w:r>
        <w:rPr>
          <w:rFonts w:cstheme="minorHAnsi"/>
        </w:rPr>
        <w:t>zajistit</w:t>
      </w:r>
      <w:proofErr w:type="spellEnd"/>
      <w:r>
        <w:rPr>
          <w:rFonts w:cstheme="minorHAnsi"/>
        </w:rPr>
        <w:t xml:space="preserve"> </w:t>
      </w:r>
      <w:proofErr w:type="spellStart"/>
      <w:r>
        <w:rPr>
          <w:rFonts w:cstheme="minorHAnsi"/>
        </w:rPr>
        <w:t>dostatečné</w:t>
      </w:r>
      <w:proofErr w:type="spellEnd"/>
      <w:r>
        <w:rPr>
          <w:rFonts w:cstheme="minorHAnsi"/>
        </w:rPr>
        <w:t xml:space="preserve"> </w:t>
      </w:r>
      <w:proofErr w:type="spellStart"/>
      <w:r>
        <w:rPr>
          <w:rFonts w:cstheme="minorHAnsi"/>
        </w:rPr>
        <w:t>dodávky</w:t>
      </w:r>
      <w:proofErr w:type="spellEnd"/>
      <w:r>
        <w:rPr>
          <w:rFonts w:cstheme="minorHAnsi"/>
        </w:rPr>
        <w:t xml:space="preserve"> FSP</w:t>
      </w:r>
    </w:p>
    <w:p w14:paraId="450DED43" w14:textId="24311A79" w:rsidR="00684978" w:rsidRPr="00684978" w:rsidRDefault="00684978" w:rsidP="00684978">
      <w:pPr>
        <w:rPr>
          <w:rFonts w:cstheme="minorHAnsi"/>
          <w:b/>
          <w:bCs/>
        </w:rPr>
      </w:pPr>
      <w:proofErr w:type="spellStart"/>
      <w:r w:rsidRPr="00684978">
        <w:rPr>
          <w:rFonts w:cstheme="minorHAnsi"/>
          <w:b/>
          <w:bCs/>
        </w:rPr>
        <w:t>Přidělování</w:t>
      </w:r>
      <w:proofErr w:type="spellEnd"/>
      <w:r w:rsidRPr="00684978">
        <w:rPr>
          <w:rFonts w:cstheme="minorHAnsi"/>
          <w:b/>
          <w:bCs/>
        </w:rPr>
        <w:t xml:space="preserve"> </w:t>
      </w:r>
      <w:proofErr w:type="spellStart"/>
      <w:r w:rsidRPr="00684978">
        <w:rPr>
          <w:rFonts w:cstheme="minorHAnsi"/>
          <w:b/>
          <w:bCs/>
        </w:rPr>
        <w:t>kvót</w:t>
      </w:r>
      <w:proofErr w:type="spellEnd"/>
      <w:r w:rsidRPr="00684978">
        <w:rPr>
          <w:rFonts w:cstheme="minorHAnsi"/>
          <w:b/>
          <w:bCs/>
        </w:rPr>
        <w:t xml:space="preserve"> pro </w:t>
      </w:r>
      <w:proofErr w:type="spellStart"/>
      <w:r w:rsidRPr="00684978">
        <w:rPr>
          <w:rFonts w:cstheme="minorHAnsi"/>
          <w:b/>
          <w:bCs/>
        </w:rPr>
        <w:t>uvádění</w:t>
      </w:r>
      <w:proofErr w:type="spellEnd"/>
      <w:r w:rsidRPr="00684978">
        <w:rPr>
          <w:rFonts w:cstheme="minorHAnsi"/>
          <w:b/>
          <w:bCs/>
        </w:rPr>
        <w:t xml:space="preserve"> </w:t>
      </w:r>
      <w:proofErr w:type="spellStart"/>
      <w:r w:rsidRPr="00684978">
        <w:rPr>
          <w:rFonts w:cstheme="minorHAnsi"/>
          <w:b/>
          <w:bCs/>
        </w:rPr>
        <w:t>částečně</w:t>
      </w:r>
      <w:proofErr w:type="spellEnd"/>
      <w:r w:rsidRPr="00684978">
        <w:rPr>
          <w:rFonts w:cstheme="minorHAnsi"/>
          <w:b/>
          <w:bCs/>
        </w:rPr>
        <w:t xml:space="preserve"> </w:t>
      </w:r>
      <w:proofErr w:type="spellStart"/>
      <w:r w:rsidRPr="00684978">
        <w:rPr>
          <w:rFonts w:cstheme="minorHAnsi"/>
          <w:b/>
          <w:bCs/>
        </w:rPr>
        <w:t>fluorovaných</w:t>
      </w:r>
      <w:proofErr w:type="spellEnd"/>
      <w:r w:rsidRPr="00684978">
        <w:rPr>
          <w:rFonts w:cstheme="minorHAnsi"/>
          <w:b/>
          <w:bCs/>
        </w:rPr>
        <w:t xml:space="preserve"> </w:t>
      </w:r>
      <w:proofErr w:type="spellStart"/>
      <w:r w:rsidRPr="00684978">
        <w:rPr>
          <w:rFonts w:cstheme="minorHAnsi"/>
          <w:b/>
          <w:bCs/>
        </w:rPr>
        <w:t>uhlovodíků</w:t>
      </w:r>
      <w:proofErr w:type="spellEnd"/>
      <w:r w:rsidRPr="00684978">
        <w:rPr>
          <w:rFonts w:cstheme="minorHAnsi"/>
          <w:b/>
          <w:bCs/>
        </w:rPr>
        <w:t xml:space="preserve"> </w:t>
      </w:r>
      <w:proofErr w:type="spellStart"/>
      <w:r w:rsidRPr="00684978">
        <w:rPr>
          <w:rFonts w:cstheme="minorHAnsi"/>
          <w:b/>
          <w:bCs/>
        </w:rPr>
        <w:t>na</w:t>
      </w:r>
      <w:proofErr w:type="spellEnd"/>
      <w:r w:rsidRPr="00684978">
        <w:rPr>
          <w:rFonts w:cstheme="minorHAnsi"/>
          <w:b/>
          <w:bCs/>
        </w:rPr>
        <w:t xml:space="preserve"> </w:t>
      </w:r>
      <w:proofErr w:type="spellStart"/>
      <w:r w:rsidRPr="00684978">
        <w:rPr>
          <w:rFonts w:cstheme="minorHAnsi"/>
          <w:b/>
          <w:bCs/>
        </w:rPr>
        <w:t>trh</w:t>
      </w:r>
      <w:proofErr w:type="spellEnd"/>
      <w:r w:rsidRPr="00684978">
        <w:rPr>
          <w:rFonts w:cstheme="minorHAnsi"/>
          <w:b/>
          <w:bCs/>
        </w:rPr>
        <w:t xml:space="preserve"> </w:t>
      </w:r>
    </w:p>
    <w:p w14:paraId="28BD7B0F" w14:textId="77777777" w:rsidR="00684978" w:rsidRDefault="00684978" w:rsidP="00684978">
      <w:pPr>
        <w:rPr>
          <w:rFonts w:cstheme="minorHAnsi"/>
        </w:rPr>
      </w:pPr>
      <w:proofErr w:type="spellStart"/>
      <w:r>
        <w:rPr>
          <w:rFonts w:cstheme="minorHAnsi"/>
        </w:rPr>
        <w:t>Zde</w:t>
      </w:r>
      <w:proofErr w:type="spellEnd"/>
      <w:r>
        <w:rPr>
          <w:rFonts w:cstheme="minorHAnsi"/>
        </w:rPr>
        <w:t xml:space="preserve"> </w:t>
      </w:r>
      <w:proofErr w:type="spellStart"/>
      <w:r>
        <w:rPr>
          <w:rFonts w:cstheme="minorHAnsi"/>
        </w:rPr>
        <w:t>jsou</w:t>
      </w:r>
      <w:proofErr w:type="spellEnd"/>
      <w:r>
        <w:rPr>
          <w:rFonts w:cstheme="minorHAnsi"/>
        </w:rPr>
        <w:t xml:space="preserve"> </w:t>
      </w:r>
      <w:proofErr w:type="spellStart"/>
      <w:r>
        <w:rPr>
          <w:rFonts w:cstheme="minorHAnsi"/>
        </w:rPr>
        <w:t>vedená</w:t>
      </w:r>
      <w:proofErr w:type="spellEnd"/>
      <w:r>
        <w:rPr>
          <w:rFonts w:cstheme="minorHAnsi"/>
        </w:rPr>
        <w:t xml:space="preserve"> </w:t>
      </w:r>
      <w:proofErr w:type="spellStart"/>
      <w:r>
        <w:rPr>
          <w:rFonts w:cstheme="minorHAnsi"/>
        </w:rPr>
        <w:t>pravidla</w:t>
      </w:r>
      <w:proofErr w:type="spellEnd"/>
      <w:r>
        <w:rPr>
          <w:rFonts w:cstheme="minorHAnsi"/>
        </w:rPr>
        <w:t xml:space="preserve"> pro </w:t>
      </w:r>
      <w:proofErr w:type="spellStart"/>
      <w:r>
        <w:rPr>
          <w:rFonts w:cstheme="minorHAnsi"/>
        </w:rPr>
        <w:t>stanovování</w:t>
      </w:r>
      <w:proofErr w:type="spellEnd"/>
      <w:r>
        <w:rPr>
          <w:rFonts w:cstheme="minorHAnsi"/>
        </w:rPr>
        <w:t xml:space="preserve"> </w:t>
      </w:r>
      <w:proofErr w:type="spellStart"/>
      <w:r>
        <w:rPr>
          <w:rFonts w:cstheme="minorHAnsi"/>
        </w:rPr>
        <w:t>kvót</w:t>
      </w:r>
      <w:proofErr w:type="spellEnd"/>
      <w:r>
        <w:rPr>
          <w:rFonts w:cstheme="minorHAnsi"/>
        </w:rPr>
        <w:t xml:space="preserve"> </w:t>
      </w:r>
      <w:proofErr w:type="spellStart"/>
      <w:r>
        <w:rPr>
          <w:rFonts w:cstheme="minorHAnsi"/>
        </w:rPr>
        <w:t>jednotlivým</w:t>
      </w:r>
      <w:proofErr w:type="spellEnd"/>
      <w:r>
        <w:rPr>
          <w:rFonts w:cstheme="minorHAnsi"/>
        </w:rPr>
        <w:t xml:space="preserve"> </w:t>
      </w:r>
      <w:proofErr w:type="spellStart"/>
      <w:r>
        <w:rPr>
          <w:rFonts w:cstheme="minorHAnsi"/>
        </w:rPr>
        <w:t>žadatelům</w:t>
      </w:r>
      <w:proofErr w:type="spellEnd"/>
      <w:r>
        <w:rPr>
          <w:rFonts w:cstheme="minorHAnsi"/>
        </w:rPr>
        <w:t xml:space="preserve">. </w:t>
      </w:r>
      <w:proofErr w:type="spellStart"/>
      <w:r>
        <w:rPr>
          <w:rFonts w:cstheme="minorHAnsi"/>
        </w:rPr>
        <w:t>Platí</w:t>
      </w:r>
      <w:proofErr w:type="spellEnd"/>
      <w:r>
        <w:rPr>
          <w:rFonts w:cstheme="minorHAnsi"/>
        </w:rPr>
        <w:t xml:space="preserve"> </w:t>
      </w:r>
      <w:proofErr w:type="spellStart"/>
      <w:r>
        <w:rPr>
          <w:rFonts w:cstheme="minorHAnsi"/>
        </w:rPr>
        <w:t>následující</w:t>
      </w:r>
      <w:proofErr w:type="spellEnd"/>
      <w:r>
        <w:rPr>
          <w:rFonts w:cstheme="minorHAnsi"/>
        </w:rPr>
        <w:t>:</w:t>
      </w:r>
    </w:p>
    <w:p w14:paraId="52BC121B" w14:textId="77777777" w:rsidR="00684978" w:rsidRDefault="00684978">
      <w:pPr>
        <w:pStyle w:val="Odstavecseseznamem"/>
        <w:numPr>
          <w:ilvl w:val="0"/>
          <w:numId w:val="40"/>
        </w:numPr>
        <w:spacing w:after="0" w:line="240" w:lineRule="auto"/>
        <w:rPr>
          <w:rFonts w:cstheme="minorHAnsi"/>
        </w:rPr>
      </w:pPr>
      <w:proofErr w:type="spellStart"/>
      <w:r w:rsidRPr="00243E6A">
        <w:rPr>
          <w:rFonts w:cstheme="minorHAnsi"/>
        </w:rPr>
        <w:t>Kvóty</w:t>
      </w:r>
      <w:proofErr w:type="spellEnd"/>
      <w:r w:rsidRPr="00243E6A">
        <w:rPr>
          <w:rFonts w:cstheme="minorHAnsi"/>
        </w:rPr>
        <w:t xml:space="preserve"> se </w:t>
      </w:r>
      <w:proofErr w:type="spellStart"/>
      <w:r w:rsidRPr="00243E6A">
        <w:rPr>
          <w:rFonts w:cstheme="minorHAnsi"/>
        </w:rPr>
        <w:t>budou</w:t>
      </w:r>
      <w:proofErr w:type="spellEnd"/>
      <w:r w:rsidRPr="00243E6A">
        <w:rPr>
          <w:rFonts w:cstheme="minorHAnsi"/>
        </w:rPr>
        <w:t xml:space="preserve"> </w:t>
      </w:r>
      <w:proofErr w:type="spellStart"/>
      <w:r w:rsidRPr="00243E6A">
        <w:rPr>
          <w:rFonts w:cstheme="minorHAnsi"/>
        </w:rPr>
        <w:t>přidělovat</w:t>
      </w:r>
      <w:proofErr w:type="spellEnd"/>
      <w:r w:rsidRPr="00243E6A">
        <w:rPr>
          <w:rFonts w:cstheme="minorHAnsi"/>
        </w:rPr>
        <w:t xml:space="preserve"> </w:t>
      </w:r>
      <w:proofErr w:type="spellStart"/>
      <w:r w:rsidRPr="00243E6A">
        <w:rPr>
          <w:rFonts w:cstheme="minorHAnsi"/>
        </w:rPr>
        <w:t>podle</w:t>
      </w:r>
      <w:proofErr w:type="spellEnd"/>
      <w:r w:rsidRPr="00243E6A">
        <w:rPr>
          <w:rFonts w:cstheme="minorHAnsi"/>
        </w:rPr>
        <w:t xml:space="preserve"> </w:t>
      </w:r>
      <w:proofErr w:type="spellStart"/>
      <w:r w:rsidRPr="00243E6A">
        <w:rPr>
          <w:rFonts w:cstheme="minorHAnsi"/>
        </w:rPr>
        <w:t>referenčních</w:t>
      </w:r>
      <w:proofErr w:type="spellEnd"/>
      <w:r w:rsidRPr="00243E6A">
        <w:rPr>
          <w:rFonts w:cstheme="minorHAnsi"/>
        </w:rPr>
        <w:t xml:space="preserve"> </w:t>
      </w:r>
      <w:proofErr w:type="spellStart"/>
      <w:r w:rsidRPr="00243E6A">
        <w:rPr>
          <w:rFonts w:cstheme="minorHAnsi"/>
        </w:rPr>
        <w:t>hodnot</w:t>
      </w:r>
      <w:proofErr w:type="spellEnd"/>
      <w:r w:rsidRPr="00243E6A">
        <w:rPr>
          <w:rFonts w:cstheme="minorHAnsi"/>
        </w:rPr>
        <w:t xml:space="preserve"> </w:t>
      </w:r>
      <w:proofErr w:type="spellStart"/>
      <w:r w:rsidRPr="00243E6A">
        <w:rPr>
          <w:rFonts w:cstheme="minorHAnsi"/>
        </w:rPr>
        <w:t>stanovených</w:t>
      </w:r>
      <w:proofErr w:type="spellEnd"/>
      <w:r w:rsidRPr="00243E6A">
        <w:rPr>
          <w:rFonts w:cstheme="minorHAnsi"/>
        </w:rPr>
        <w:t xml:space="preserve"> v </w:t>
      </w:r>
      <w:proofErr w:type="spellStart"/>
      <w:r w:rsidRPr="00243E6A">
        <w:rPr>
          <w:rFonts w:cstheme="minorHAnsi"/>
        </w:rPr>
        <w:t>příloze</w:t>
      </w:r>
      <w:proofErr w:type="spellEnd"/>
      <w:r w:rsidRPr="00243E6A">
        <w:rPr>
          <w:rFonts w:cstheme="minorHAnsi"/>
        </w:rPr>
        <w:t xml:space="preserve"> VII</w:t>
      </w:r>
      <w:r>
        <w:rPr>
          <w:rFonts w:cstheme="minorHAnsi"/>
        </w:rPr>
        <w:t xml:space="preserve"> (phase-down)</w:t>
      </w:r>
    </w:p>
    <w:p w14:paraId="140F7A4A" w14:textId="77777777" w:rsidR="00684978" w:rsidRPr="00243E6A" w:rsidRDefault="00684978">
      <w:pPr>
        <w:pStyle w:val="Odstavecseseznamem"/>
        <w:numPr>
          <w:ilvl w:val="0"/>
          <w:numId w:val="40"/>
        </w:numPr>
        <w:spacing w:after="0" w:line="240" w:lineRule="auto"/>
        <w:rPr>
          <w:rFonts w:cstheme="minorHAnsi"/>
          <w:b/>
          <w:bCs/>
        </w:rPr>
      </w:pPr>
      <w:proofErr w:type="spellStart"/>
      <w:r w:rsidRPr="00243E6A">
        <w:rPr>
          <w:rFonts w:cstheme="minorHAnsi"/>
          <w:b/>
          <w:bCs/>
        </w:rPr>
        <w:t>Kvóty</w:t>
      </w:r>
      <w:proofErr w:type="spellEnd"/>
      <w:r w:rsidRPr="00243E6A">
        <w:rPr>
          <w:rFonts w:cstheme="minorHAnsi"/>
          <w:b/>
          <w:bCs/>
        </w:rPr>
        <w:t xml:space="preserve"> se </w:t>
      </w:r>
      <w:proofErr w:type="spellStart"/>
      <w:r w:rsidRPr="00243E6A">
        <w:rPr>
          <w:rFonts w:cstheme="minorHAnsi"/>
          <w:b/>
          <w:bCs/>
        </w:rPr>
        <w:t>budou</w:t>
      </w:r>
      <w:proofErr w:type="spellEnd"/>
      <w:r w:rsidRPr="00243E6A">
        <w:rPr>
          <w:rFonts w:cstheme="minorHAnsi"/>
          <w:b/>
          <w:bCs/>
        </w:rPr>
        <w:t xml:space="preserve"> </w:t>
      </w:r>
      <w:proofErr w:type="spellStart"/>
      <w:r w:rsidRPr="00243E6A">
        <w:rPr>
          <w:rFonts w:cstheme="minorHAnsi"/>
          <w:b/>
          <w:bCs/>
        </w:rPr>
        <w:t>přidělovat</w:t>
      </w:r>
      <w:proofErr w:type="spellEnd"/>
      <w:r w:rsidRPr="00243E6A">
        <w:rPr>
          <w:rFonts w:cstheme="minorHAnsi"/>
          <w:b/>
          <w:bCs/>
        </w:rPr>
        <w:t xml:space="preserve"> </w:t>
      </w:r>
      <w:proofErr w:type="spellStart"/>
      <w:r w:rsidRPr="00243E6A">
        <w:rPr>
          <w:rFonts w:cstheme="minorHAnsi"/>
          <w:b/>
          <w:bCs/>
        </w:rPr>
        <w:t>podnikům</w:t>
      </w:r>
      <w:proofErr w:type="spellEnd"/>
      <w:r w:rsidRPr="00243E6A">
        <w:rPr>
          <w:rFonts w:cstheme="minorHAnsi"/>
          <w:b/>
          <w:bCs/>
        </w:rPr>
        <w:t xml:space="preserve">, </w:t>
      </w:r>
      <w:proofErr w:type="spellStart"/>
      <w:r w:rsidRPr="00243E6A">
        <w:rPr>
          <w:rFonts w:cstheme="minorHAnsi"/>
          <w:b/>
          <w:bCs/>
        </w:rPr>
        <w:t>které</w:t>
      </w:r>
      <w:proofErr w:type="spellEnd"/>
      <w:r w:rsidRPr="00243E6A">
        <w:rPr>
          <w:rFonts w:cstheme="minorHAnsi"/>
          <w:b/>
          <w:bCs/>
        </w:rPr>
        <w:t xml:space="preserve"> </w:t>
      </w:r>
      <w:r w:rsidRPr="00243E6A">
        <w:rPr>
          <w:rFonts w:cstheme="minorHAnsi"/>
          <w:b/>
          <w:bCs/>
          <w:highlight w:val="yellow"/>
        </w:rPr>
        <w:t>v </w:t>
      </w:r>
      <w:proofErr w:type="spellStart"/>
      <w:r w:rsidRPr="00243E6A">
        <w:rPr>
          <w:rFonts w:cstheme="minorHAnsi"/>
          <w:b/>
          <w:bCs/>
          <w:highlight w:val="yellow"/>
        </w:rPr>
        <w:t>předchozích</w:t>
      </w:r>
      <w:proofErr w:type="spellEnd"/>
      <w:r w:rsidRPr="00243E6A">
        <w:rPr>
          <w:rFonts w:cstheme="minorHAnsi"/>
          <w:b/>
          <w:bCs/>
          <w:highlight w:val="yellow"/>
        </w:rPr>
        <w:t xml:space="preserve"> </w:t>
      </w:r>
      <w:proofErr w:type="spellStart"/>
      <w:r w:rsidRPr="00243E6A">
        <w:rPr>
          <w:rFonts w:cstheme="minorHAnsi"/>
          <w:b/>
          <w:bCs/>
          <w:highlight w:val="yellow"/>
        </w:rPr>
        <w:t>třech</w:t>
      </w:r>
      <w:proofErr w:type="spellEnd"/>
      <w:r w:rsidRPr="00243E6A">
        <w:rPr>
          <w:rFonts w:cstheme="minorHAnsi"/>
          <w:b/>
          <w:bCs/>
          <w:highlight w:val="yellow"/>
        </w:rPr>
        <w:t xml:space="preserve"> </w:t>
      </w:r>
      <w:proofErr w:type="spellStart"/>
      <w:r w:rsidRPr="00243E6A">
        <w:rPr>
          <w:rFonts w:cstheme="minorHAnsi"/>
          <w:b/>
          <w:bCs/>
          <w:highlight w:val="yellow"/>
        </w:rPr>
        <w:t>letech</w:t>
      </w:r>
      <w:proofErr w:type="spellEnd"/>
      <w:r w:rsidRPr="00243E6A">
        <w:rPr>
          <w:rFonts w:cstheme="minorHAnsi"/>
          <w:b/>
          <w:bCs/>
        </w:rPr>
        <w:t xml:space="preserve"> </w:t>
      </w:r>
      <w:proofErr w:type="spellStart"/>
      <w:r w:rsidRPr="00243E6A">
        <w:rPr>
          <w:rFonts w:cstheme="minorHAnsi"/>
          <w:b/>
          <w:bCs/>
        </w:rPr>
        <w:t>uváděli</w:t>
      </w:r>
      <w:proofErr w:type="spellEnd"/>
      <w:r w:rsidRPr="00243E6A">
        <w:rPr>
          <w:rFonts w:cstheme="minorHAnsi"/>
          <w:b/>
          <w:bCs/>
        </w:rPr>
        <w:t xml:space="preserve"> </w:t>
      </w:r>
      <w:proofErr w:type="spellStart"/>
      <w:r w:rsidRPr="00243E6A">
        <w:rPr>
          <w:rFonts w:cstheme="minorHAnsi"/>
          <w:b/>
          <w:bCs/>
        </w:rPr>
        <w:t>na</w:t>
      </w:r>
      <w:proofErr w:type="spellEnd"/>
      <w:r w:rsidRPr="00243E6A">
        <w:rPr>
          <w:rFonts w:cstheme="minorHAnsi"/>
          <w:b/>
          <w:bCs/>
        </w:rPr>
        <w:t xml:space="preserve"> </w:t>
      </w:r>
      <w:proofErr w:type="spellStart"/>
      <w:r w:rsidRPr="00243E6A">
        <w:rPr>
          <w:rFonts w:cstheme="minorHAnsi"/>
          <w:b/>
          <w:bCs/>
        </w:rPr>
        <w:t>trh</w:t>
      </w:r>
      <w:proofErr w:type="spellEnd"/>
      <w:r w:rsidRPr="00243E6A">
        <w:rPr>
          <w:rFonts w:cstheme="minorHAnsi"/>
          <w:b/>
          <w:bCs/>
        </w:rPr>
        <w:t xml:space="preserve"> FSP</w:t>
      </w:r>
    </w:p>
    <w:p w14:paraId="30D3329D" w14:textId="77777777" w:rsidR="00684978" w:rsidRDefault="00684978">
      <w:pPr>
        <w:pStyle w:val="Odstavecseseznamem"/>
        <w:numPr>
          <w:ilvl w:val="0"/>
          <w:numId w:val="40"/>
        </w:numPr>
        <w:spacing w:after="0" w:line="240" w:lineRule="auto"/>
        <w:rPr>
          <w:rFonts w:cstheme="minorHAnsi"/>
        </w:rPr>
      </w:pPr>
      <w:proofErr w:type="spellStart"/>
      <w:r w:rsidRPr="00243E6A">
        <w:rPr>
          <w:rFonts w:cstheme="minorHAnsi"/>
        </w:rPr>
        <w:t>Výrobci</w:t>
      </w:r>
      <w:proofErr w:type="spellEnd"/>
      <w:r w:rsidRPr="00243E6A">
        <w:rPr>
          <w:rFonts w:cstheme="minorHAnsi"/>
        </w:rPr>
        <w:t xml:space="preserve"> a </w:t>
      </w:r>
      <w:proofErr w:type="spellStart"/>
      <w:r w:rsidRPr="00243E6A">
        <w:rPr>
          <w:rFonts w:cstheme="minorHAnsi"/>
        </w:rPr>
        <w:t>dovozci</w:t>
      </w:r>
      <w:proofErr w:type="spellEnd"/>
      <w:r w:rsidRPr="00243E6A">
        <w:rPr>
          <w:rFonts w:cstheme="minorHAnsi"/>
        </w:rPr>
        <w:t xml:space="preserve"> </w:t>
      </w:r>
      <w:proofErr w:type="spellStart"/>
      <w:r w:rsidRPr="00684978">
        <w:rPr>
          <w:rFonts w:cstheme="minorHAnsi"/>
        </w:rPr>
        <w:t>mohou</w:t>
      </w:r>
      <w:proofErr w:type="spellEnd"/>
      <w:r w:rsidRPr="00684978">
        <w:rPr>
          <w:rFonts w:cstheme="minorHAnsi"/>
        </w:rPr>
        <w:t xml:space="preserve"> </w:t>
      </w:r>
      <w:r w:rsidRPr="00684978">
        <w:rPr>
          <w:rFonts w:cstheme="minorHAnsi"/>
          <w:b/>
          <w:bCs/>
        </w:rPr>
        <w:t xml:space="preserve">do 1. </w:t>
      </w:r>
      <w:proofErr w:type="spellStart"/>
      <w:r w:rsidRPr="00684978">
        <w:rPr>
          <w:rFonts w:cstheme="minorHAnsi"/>
          <w:b/>
          <w:bCs/>
        </w:rPr>
        <w:t>června</w:t>
      </w:r>
      <w:proofErr w:type="spellEnd"/>
      <w:r w:rsidRPr="00684978">
        <w:rPr>
          <w:rFonts w:cstheme="minorHAnsi"/>
          <w:b/>
          <w:bCs/>
        </w:rPr>
        <w:t xml:space="preserve"> 2024</w:t>
      </w:r>
      <w:r w:rsidRPr="00684978">
        <w:rPr>
          <w:rFonts w:cstheme="minorHAnsi"/>
        </w:rPr>
        <w:t xml:space="preserve"> </w:t>
      </w:r>
      <w:r w:rsidRPr="00684978">
        <w:rPr>
          <w:rFonts w:cstheme="minorHAnsi"/>
          <w:b/>
          <w:bCs/>
        </w:rPr>
        <w:t xml:space="preserve">a do 1. </w:t>
      </w:r>
      <w:proofErr w:type="spellStart"/>
      <w:r w:rsidRPr="00684978">
        <w:rPr>
          <w:rFonts w:cstheme="minorHAnsi"/>
          <w:b/>
          <w:bCs/>
        </w:rPr>
        <w:t>dubna</w:t>
      </w:r>
      <w:proofErr w:type="spellEnd"/>
      <w:r w:rsidRPr="00684978">
        <w:rPr>
          <w:rFonts w:cstheme="minorHAnsi"/>
          <w:b/>
          <w:bCs/>
        </w:rPr>
        <w:t xml:space="preserve"> 2027 a </w:t>
      </w:r>
      <w:proofErr w:type="spellStart"/>
      <w:r w:rsidRPr="00684978">
        <w:rPr>
          <w:rFonts w:cstheme="minorHAnsi"/>
          <w:b/>
          <w:bCs/>
        </w:rPr>
        <w:t>poté</w:t>
      </w:r>
      <w:proofErr w:type="spellEnd"/>
      <w:r w:rsidRPr="00684978">
        <w:rPr>
          <w:rFonts w:cstheme="minorHAnsi"/>
          <w:b/>
          <w:bCs/>
        </w:rPr>
        <w:t xml:space="preserve"> </w:t>
      </w:r>
      <w:proofErr w:type="spellStart"/>
      <w:r w:rsidRPr="00684978">
        <w:rPr>
          <w:rFonts w:cstheme="minorHAnsi"/>
          <w:b/>
          <w:bCs/>
        </w:rPr>
        <w:t>alespon</w:t>
      </w:r>
      <w:proofErr w:type="spellEnd"/>
      <w:r w:rsidRPr="00684978">
        <w:rPr>
          <w:rFonts w:cstheme="minorHAnsi"/>
          <w:b/>
          <w:bCs/>
        </w:rPr>
        <w:t xml:space="preserve">̌ </w:t>
      </w:r>
      <w:proofErr w:type="spellStart"/>
      <w:r w:rsidRPr="00684978">
        <w:rPr>
          <w:rFonts w:cstheme="minorHAnsi"/>
          <w:b/>
          <w:bCs/>
        </w:rPr>
        <w:t>jednou</w:t>
      </w:r>
      <w:proofErr w:type="spellEnd"/>
      <w:r w:rsidRPr="00684978">
        <w:rPr>
          <w:rFonts w:cstheme="minorHAnsi"/>
          <w:b/>
          <w:bCs/>
        </w:rPr>
        <w:t xml:space="preserve"> za </w:t>
      </w:r>
      <w:proofErr w:type="spellStart"/>
      <w:r w:rsidRPr="00684978">
        <w:rPr>
          <w:rFonts w:cstheme="minorHAnsi"/>
          <w:b/>
          <w:bCs/>
        </w:rPr>
        <w:t>tři</w:t>
      </w:r>
      <w:proofErr w:type="spellEnd"/>
      <w:r w:rsidRPr="00684978">
        <w:rPr>
          <w:rFonts w:cstheme="minorHAnsi"/>
          <w:b/>
          <w:bCs/>
        </w:rPr>
        <w:t xml:space="preserve"> </w:t>
      </w:r>
      <w:proofErr w:type="spellStart"/>
      <w:r w:rsidRPr="00684978">
        <w:rPr>
          <w:rFonts w:cstheme="minorHAnsi"/>
          <w:b/>
          <w:bCs/>
        </w:rPr>
        <w:t>roky</w:t>
      </w:r>
      <w:proofErr w:type="spellEnd"/>
      <w:r w:rsidRPr="00243E6A">
        <w:rPr>
          <w:rFonts w:cstheme="minorHAnsi"/>
        </w:rPr>
        <w:t xml:space="preserve"> </w:t>
      </w:r>
      <w:proofErr w:type="spellStart"/>
      <w:r w:rsidRPr="00243E6A">
        <w:rPr>
          <w:rFonts w:cstheme="minorHAnsi"/>
        </w:rPr>
        <w:t>učinit</w:t>
      </w:r>
      <w:proofErr w:type="spellEnd"/>
      <w:r w:rsidRPr="00243E6A">
        <w:rPr>
          <w:rFonts w:cstheme="minorHAnsi"/>
        </w:rPr>
        <w:t xml:space="preserve"> </w:t>
      </w:r>
      <w:proofErr w:type="spellStart"/>
      <w:r w:rsidRPr="00243E6A">
        <w:rPr>
          <w:rFonts w:cstheme="minorHAnsi"/>
        </w:rPr>
        <w:t>prohlášení</w:t>
      </w:r>
      <w:proofErr w:type="spellEnd"/>
      <w:r w:rsidRPr="00243E6A">
        <w:rPr>
          <w:rFonts w:cstheme="minorHAnsi"/>
        </w:rPr>
        <w:t xml:space="preserve"> o </w:t>
      </w:r>
      <w:proofErr w:type="spellStart"/>
      <w:r w:rsidRPr="00243E6A">
        <w:rPr>
          <w:rFonts w:cstheme="minorHAnsi"/>
        </w:rPr>
        <w:t>obdržení</w:t>
      </w:r>
      <w:proofErr w:type="spellEnd"/>
      <w:r w:rsidRPr="00243E6A">
        <w:rPr>
          <w:rFonts w:cstheme="minorHAnsi"/>
        </w:rPr>
        <w:t xml:space="preserve"> </w:t>
      </w:r>
      <w:proofErr w:type="spellStart"/>
      <w:r w:rsidRPr="00243E6A">
        <w:rPr>
          <w:rFonts w:cstheme="minorHAnsi"/>
        </w:rPr>
        <w:t>kvót</w:t>
      </w:r>
      <w:proofErr w:type="spellEnd"/>
      <w:r w:rsidRPr="00243E6A">
        <w:rPr>
          <w:rFonts w:cstheme="minorHAnsi"/>
        </w:rPr>
        <w:t xml:space="preserve"> z </w:t>
      </w:r>
      <w:proofErr w:type="spellStart"/>
      <w:r w:rsidRPr="00243E6A">
        <w:rPr>
          <w:rFonts w:cstheme="minorHAnsi"/>
        </w:rPr>
        <w:t>rezervy</w:t>
      </w:r>
      <w:proofErr w:type="spellEnd"/>
      <w:r w:rsidRPr="00243E6A">
        <w:rPr>
          <w:rFonts w:cstheme="minorHAnsi"/>
        </w:rPr>
        <w:t xml:space="preserve"> </w:t>
      </w:r>
      <w:proofErr w:type="spellStart"/>
      <w:r w:rsidRPr="00243E6A">
        <w:rPr>
          <w:rFonts w:cstheme="minorHAnsi"/>
        </w:rPr>
        <w:t>uvedené</w:t>
      </w:r>
      <w:proofErr w:type="spellEnd"/>
      <w:r w:rsidRPr="00243E6A">
        <w:rPr>
          <w:rFonts w:cstheme="minorHAnsi"/>
        </w:rPr>
        <w:t xml:space="preserve"> v </w:t>
      </w:r>
      <w:proofErr w:type="spellStart"/>
      <w:r w:rsidRPr="00243E6A">
        <w:rPr>
          <w:rFonts w:cstheme="minorHAnsi"/>
        </w:rPr>
        <w:t>příloze</w:t>
      </w:r>
      <w:proofErr w:type="spellEnd"/>
      <w:r w:rsidRPr="00243E6A">
        <w:rPr>
          <w:rFonts w:cstheme="minorHAnsi"/>
        </w:rPr>
        <w:t xml:space="preserve"> VIII </w:t>
      </w:r>
      <w:proofErr w:type="spellStart"/>
      <w:r w:rsidRPr="00243E6A">
        <w:rPr>
          <w:rFonts w:cstheme="minorHAnsi"/>
        </w:rPr>
        <w:t>prostřednictvím</w:t>
      </w:r>
      <w:proofErr w:type="spellEnd"/>
      <w:r w:rsidRPr="00243E6A">
        <w:rPr>
          <w:rFonts w:cstheme="minorHAnsi"/>
        </w:rPr>
        <w:t xml:space="preserve"> </w:t>
      </w:r>
      <w:proofErr w:type="spellStart"/>
      <w:r w:rsidRPr="00243E6A">
        <w:rPr>
          <w:rFonts w:cstheme="minorHAnsi"/>
        </w:rPr>
        <w:t>portálu</w:t>
      </w:r>
      <w:proofErr w:type="spellEnd"/>
      <w:r w:rsidRPr="00243E6A">
        <w:rPr>
          <w:rFonts w:cstheme="minorHAnsi"/>
        </w:rPr>
        <w:t xml:space="preserve"> </w:t>
      </w:r>
      <w:proofErr w:type="spellStart"/>
      <w:r w:rsidRPr="00243E6A">
        <w:rPr>
          <w:rFonts w:cstheme="minorHAnsi"/>
        </w:rPr>
        <w:t>fluorovaných</w:t>
      </w:r>
      <w:proofErr w:type="spellEnd"/>
      <w:r w:rsidRPr="00243E6A">
        <w:rPr>
          <w:rFonts w:cstheme="minorHAnsi"/>
        </w:rPr>
        <w:t xml:space="preserve"> </w:t>
      </w:r>
      <w:proofErr w:type="spellStart"/>
      <w:r w:rsidRPr="00243E6A">
        <w:rPr>
          <w:rFonts w:cstheme="minorHAnsi"/>
        </w:rPr>
        <w:t>skleníkových</w:t>
      </w:r>
      <w:proofErr w:type="spellEnd"/>
      <w:r w:rsidRPr="00243E6A">
        <w:rPr>
          <w:rFonts w:cstheme="minorHAnsi"/>
        </w:rPr>
        <w:t xml:space="preserve"> </w:t>
      </w:r>
      <w:proofErr w:type="spellStart"/>
      <w:r w:rsidRPr="00243E6A">
        <w:rPr>
          <w:rFonts w:cstheme="minorHAnsi"/>
        </w:rPr>
        <w:t>plynu</w:t>
      </w:r>
      <w:proofErr w:type="spellEnd"/>
      <w:r w:rsidRPr="00243E6A">
        <w:rPr>
          <w:rFonts w:cstheme="minorHAnsi"/>
        </w:rPr>
        <w:t>̊</w:t>
      </w:r>
    </w:p>
    <w:p w14:paraId="314980AF" w14:textId="77777777" w:rsidR="00684978" w:rsidRDefault="00684978">
      <w:pPr>
        <w:pStyle w:val="Odstavecseseznamem"/>
        <w:numPr>
          <w:ilvl w:val="0"/>
          <w:numId w:val="40"/>
        </w:numPr>
        <w:spacing w:after="0" w:line="240" w:lineRule="auto"/>
        <w:rPr>
          <w:rFonts w:cstheme="minorHAnsi"/>
        </w:rPr>
      </w:pPr>
      <w:proofErr w:type="spellStart"/>
      <w:r>
        <w:rPr>
          <w:rFonts w:cstheme="minorHAnsi"/>
        </w:rPr>
        <w:t>Komise</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základě</w:t>
      </w:r>
      <w:proofErr w:type="spellEnd"/>
      <w:r>
        <w:rPr>
          <w:rFonts w:cstheme="minorHAnsi"/>
        </w:rPr>
        <w:t xml:space="preserve"> </w:t>
      </w:r>
      <w:proofErr w:type="spellStart"/>
      <w:r>
        <w:rPr>
          <w:rFonts w:cstheme="minorHAnsi"/>
        </w:rPr>
        <w:t>žádosti</w:t>
      </w:r>
      <w:proofErr w:type="spellEnd"/>
      <w:r>
        <w:rPr>
          <w:rFonts w:cstheme="minorHAnsi"/>
        </w:rPr>
        <w:t xml:space="preserve"> </w:t>
      </w:r>
      <w:proofErr w:type="spellStart"/>
      <w:r>
        <w:rPr>
          <w:rFonts w:cstheme="minorHAnsi"/>
        </w:rPr>
        <w:t>přidělí</w:t>
      </w:r>
      <w:proofErr w:type="spellEnd"/>
      <w:r>
        <w:rPr>
          <w:rFonts w:cstheme="minorHAnsi"/>
        </w:rPr>
        <w:t xml:space="preserve"> </w:t>
      </w:r>
      <w:proofErr w:type="spellStart"/>
      <w:r>
        <w:rPr>
          <w:rFonts w:cstheme="minorHAnsi"/>
        </w:rPr>
        <w:t>kvótu</w:t>
      </w:r>
      <w:proofErr w:type="spellEnd"/>
      <w:r>
        <w:rPr>
          <w:rFonts w:cstheme="minorHAnsi"/>
        </w:rPr>
        <w:t xml:space="preserve"> </w:t>
      </w:r>
      <w:proofErr w:type="spellStart"/>
      <w:r>
        <w:rPr>
          <w:rFonts w:cstheme="minorHAnsi"/>
        </w:rPr>
        <w:t>prostřednictvím</w:t>
      </w:r>
      <w:proofErr w:type="spellEnd"/>
      <w:r>
        <w:rPr>
          <w:rFonts w:cstheme="minorHAnsi"/>
        </w:rPr>
        <w:t xml:space="preserve"> F-gas </w:t>
      </w:r>
      <w:proofErr w:type="spellStart"/>
      <w:r>
        <w:rPr>
          <w:rFonts w:cstheme="minorHAnsi"/>
        </w:rPr>
        <w:t>portálu</w:t>
      </w:r>
      <w:proofErr w:type="spellEnd"/>
    </w:p>
    <w:p w14:paraId="6BDA96A2" w14:textId="77777777" w:rsidR="00684978" w:rsidRPr="00243E6A" w:rsidRDefault="00684978">
      <w:pPr>
        <w:pStyle w:val="Odstavecseseznamem"/>
        <w:numPr>
          <w:ilvl w:val="0"/>
          <w:numId w:val="40"/>
        </w:numPr>
        <w:spacing w:after="0" w:line="240" w:lineRule="auto"/>
        <w:rPr>
          <w:rFonts w:cstheme="minorHAnsi"/>
          <w:b/>
          <w:bCs/>
        </w:rPr>
      </w:pPr>
      <w:proofErr w:type="spellStart"/>
      <w:r w:rsidRPr="00243E6A">
        <w:rPr>
          <w:rFonts w:cstheme="minorHAnsi"/>
          <w:b/>
          <w:bCs/>
        </w:rPr>
        <w:t>Přidělení</w:t>
      </w:r>
      <w:proofErr w:type="spellEnd"/>
      <w:r w:rsidRPr="00243E6A">
        <w:rPr>
          <w:rFonts w:cstheme="minorHAnsi"/>
          <w:b/>
          <w:bCs/>
        </w:rPr>
        <w:t xml:space="preserve"> </w:t>
      </w:r>
      <w:proofErr w:type="spellStart"/>
      <w:r w:rsidRPr="00243E6A">
        <w:rPr>
          <w:rFonts w:cstheme="minorHAnsi"/>
          <w:b/>
          <w:bCs/>
        </w:rPr>
        <w:t>kvóty</w:t>
      </w:r>
      <w:proofErr w:type="spellEnd"/>
      <w:r w:rsidRPr="00243E6A">
        <w:rPr>
          <w:rFonts w:cstheme="minorHAnsi"/>
          <w:b/>
          <w:bCs/>
        </w:rPr>
        <w:t xml:space="preserve"> je </w:t>
      </w:r>
      <w:proofErr w:type="spellStart"/>
      <w:r w:rsidRPr="00243E6A">
        <w:rPr>
          <w:rFonts w:cstheme="minorHAnsi"/>
          <w:b/>
          <w:bCs/>
        </w:rPr>
        <w:t>podmíněno</w:t>
      </w:r>
      <w:proofErr w:type="spellEnd"/>
      <w:r w:rsidRPr="00243E6A">
        <w:rPr>
          <w:rFonts w:cstheme="minorHAnsi"/>
          <w:b/>
          <w:bCs/>
        </w:rPr>
        <w:t xml:space="preserve"> </w:t>
      </w:r>
      <w:proofErr w:type="spellStart"/>
      <w:r w:rsidRPr="00243E6A">
        <w:rPr>
          <w:rFonts w:cstheme="minorHAnsi"/>
          <w:b/>
          <w:bCs/>
        </w:rPr>
        <w:t>zaplacením</w:t>
      </w:r>
      <w:proofErr w:type="spellEnd"/>
      <w:r w:rsidRPr="00243E6A">
        <w:rPr>
          <w:rFonts w:cstheme="minorHAnsi"/>
          <w:b/>
          <w:bCs/>
        </w:rPr>
        <w:t xml:space="preserve"> </w:t>
      </w:r>
      <w:proofErr w:type="spellStart"/>
      <w:r w:rsidRPr="00243E6A">
        <w:rPr>
          <w:rFonts w:cstheme="minorHAnsi"/>
          <w:b/>
          <w:bCs/>
        </w:rPr>
        <w:t>částky</w:t>
      </w:r>
      <w:proofErr w:type="spellEnd"/>
      <w:r w:rsidRPr="00243E6A">
        <w:rPr>
          <w:rFonts w:cstheme="minorHAnsi"/>
          <w:b/>
          <w:bCs/>
        </w:rPr>
        <w:t xml:space="preserve">, </w:t>
      </w:r>
      <w:proofErr w:type="spellStart"/>
      <w:r w:rsidRPr="00243E6A">
        <w:rPr>
          <w:rFonts w:cstheme="minorHAnsi"/>
          <w:b/>
          <w:bCs/>
        </w:rPr>
        <w:t>která</w:t>
      </w:r>
      <w:proofErr w:type="spellEnd"/>
      <w:r w:rsidRPr="00243E6A">
        <w:rPr>
          <w:rFonts w:cstheme="minorHAnsi"/>
          <w:b/>
          <w:bCs/>
        </w:rPr>
        <w:t xml:space="preserve"> se </w:t>
      </w:r>
      <w:proofErr w:type="spellStart"/>
      <w:r w:rsidRPr="00243E6A">
        <w:rPr>
          <w:rFonts w:cstheme="minorHAnsi"/>
          <w:b/>
          <w:bCs/>
        </w:rPr>
        <w:t>rovná</w:t>
      </w:r>
      <w:proofErr w:type="spellEnd"/>
      <w:r w:rsidRPr="00243E6A">
        <w:rPr>
          <w:rFonts w:cstheme="minorHAnsi"/>
          <w:b/>
          <w:bCs/>
        </w:rPr>
        <w:t xml:space="preserve"> 3 </w:t>
      </w:r>
      <w:proofErr w:type="spellStart"/>
      <w:r w:rsidRPr="00243E6A">
        <w:rPr>
          <w:rFonts w:cstheme="minorHAnsi"/>
          <w:b/>
          <w:bCs/>
        </w:rPr>
        <w:t>eurům</w:t>
      </w:r>
      <w:proofErr w:type="spellEnd"/>
      <w:r w:rsidRPr="00243E6A">
        <w:rPr>
          <w:rFonts w:cstheme="minorHAnsi"/>
          <w:b/>
          <w:bCs/>
        </w:rPr>
        <w:t xml:space="preserve"> za </w:t>
      </w:r>
      <w:proofErr w:type="spellStart"/>
      <w:r w:rsidRPr="00243E6A">
        <w:rPr>
          <w:rFonts w:cstheme="minorHAnsi"/>
          <w:b/>
          <w:bCs/>
        </w:rPr>
        <w:t>každou</w:t>
      </w:r>
      <w:proofErr w:type="spellEnd"/>
      <w:r w:rsidRPr="00243E6A">
        <w:rPr>
          <w:rFonts w:cstheme="minorHAnsi"/>
          <w:b/>
          <w:bCs/>
        </w:rPr>
        <w:t xml:space="preserve"> </w:t>
      </w:r>
      <w:proofErr w:type="spellStart"/>
      <w:r w:rsidRPr="00243E6A">
        <w:rPr>
          <w:rFonts w:cstheme="minorHAnsi"/>
          <w:b/>
          <w:bCs/>
        </w:rPr>
        <w:t>tunu</w:t>
      </w:r>
      <w:proofErr w:type="spellEnd"/>
      <w:r w:rsidRPr="00243E6A">
        <w:rPr>
          <w:rFonts w:cstheme="minorHAnsi"/>
          <w:b/>
          <w:bCs/>
        </w:rPr>
        <w:t xml:space="preserve"> </w:t>
      </w:r>
      <w:proofErr w:type="spellStart"/>
      <w:r w:rsidRPr="00243E6A">
        <w:rPr>
          <w:rFonts w:cstheme="minorHAnsi"/>
          <w:b/>
          <w:bCs/>
        </w:rPr>
        <w:t>ekvivalentu</w:t>
      </w:r>
      <w:proofErr w:type="spellEnd"/>
      <w:r w:rsidRPr="00243E6A">
        <w:rPr>
          <w:rFonts w:cstheme="minorHAnsi"/>
          <w:b/>
          <w:bCs/>
        </w:rPr>
        <w:t xml:space="preserve"> CO2, </w:t>
      </w:r>
      <w:proofErr w:type="spellStart"/>
      <w:r w:rsidRPr="00243E6A">
        <w:rPr>
          <w:rFonts w:cstheme="minorHAnsi"/>
          <w:b/>
          <w:bCs/>
        </w:rPr>
        <w:t>která</w:t>
      </w:r>
      <w:proofErr w:type="spellEnd"/>
      <w:r w:rsidRPr="00243E6A">
        <w:rPr>
          <w:rFonts w:cstheme="minorHAnsi"/>
          <w:b/>
          <w:bCs/>
        </w:rPr>
        <w:t xml:space="preserve"> </w:t>
      </w:r>
      <w:proofErr w:type="spellStart"/>
      <w:r w:rsidRPr="00243E6A">
        <w:rPr>
          <w:rFonts w:cstheme="minorHAnsi"/>
          <w:b/>
          <w:bCs/>
        </w:rPr>
        <w:t>má</w:t>
      </w:r>
      <w:proofErr w:type="spellEnd"/>
      <w:r w:rsidRPr="00243E6A">
        <w:rPr>
          <w:rFonts w:cstheme="minorHAnsi"/>
          <w:b/>
          <w:bCs/>
        </w:rPr>
        <w:t xml:space="preserve"> </w:t>
      </w:r>
      <w:proofErr w:type="spellStart"/>
      <w:r w:rsidRPr="00243E6A">
        <w:rPr>
          <w:rFonts w:cstheme="minorHAnsi"/>
          <w:b/>
          <w:bCs/>
        </w:rPr>
        <w:t>být</w:t>
      </w:r>
      <w:proofErr w:type="spellEnd"/>
      <w:r w:rsidRPr="00243E6A">
        <w:rPr>
          <w:rFonts w:cstheme="minorHAnsi"/>
          <w:b/>
          <w:bCs/>
        </w:rPr>
        <w:t xml:space="preserve"> </w:t>
      </w:r>
      <w:proofErr w:type="spellStart"/>
      <w:r w:rsidRPr="00243E6A">
        <w:rPr>
          <w:rFonts w:cstheme="minorHAnsi"/>
          <w:b/>
          <w:bCs/>
        </w:rPr>
        <w:t>přidělena</w:t>
      </w:r>
      <w:proofErr w:type="spellEnd"/>
    </w:p>
    <w:p w14:paraId="3BD1B59F" w14:textId="77777777" w:rsidR="00684978" w:rsidRDefault="00684978">
      <w:pPr>
        <w:pStyle w:val="Odstavecseseznamem"/>
        <w:numPr>
          <w:ilvl w:val="0"/>
          <w:numId w:val="40"/>
        </w:numPr>
        <w:spacing w:after="0" w:line="240" w:lineRule="auto"/>
        <w:rPr>
          <w:rFonts w:cstheme="minorHAnsi"/>
        </w:rPr>
      </w:pPr>
      <w:proofErr w:type="spellStart"/>
      <w:r>
        <w:rPr>
          <w:rFonts w:cstheme="minorHAnsi"/>
        </w:rPr>
        <w:t>Nezaplacená</w:t>
      </w:r>
      <w:proofErr w:type="spellEnd"/>
      <w:r>
        <w:rPr>
          <w:rFonts w:cstheme="minorHAnsi"/>
        </w:rPr>
        <w:t xml:space="preserve"> </w:t>
      </w:r>
      <w:proofErr w:type="spellStart"/>
      <w:r>
        <w:rPr>
          <w:rFonts w:cstheme="minorHAnsi"/>
        </w:rPr>
        <w:t>část</w:t>
      </w:r>
      <w:proofErr w:type="spellEnd"/>
      <w:r>
        <w:rPr>
          <w:rFonts w:cstheme="minorHAnsi"/>
        </w:rPr>
        <w:t xml:space="preserve"> </w:t>
      </w:r>
      <w:proofErr w:type="spellStart"/>
      <w:r>
        <w:rPr>
          <w:rFonts w:cstheme="minorHAnsi"/>
        </w:rPr>
        <w:t>kvóty</w:t>
      </w:r>
      <w:proofErr w:type="spellEnd"/>
      <w:r>
        <w:rPr>
          <w:rFonts w:cstheme="minorHAnsi"/>
        </w:rPr>
        <w:t xml:space="preserve"> </w:t>
      </w:r>
      <w:proofErr w:type="spellStart"/>
      <w:r>
        <w:rPr>
          <w:rFonts w:cstheme="minorHAnsi"/>
        </w:rPr>
        <w:t>bude</w:t>
      </w:r>
      <w:proofErr w:type="spellEnd"/>
      <w:r>
        <w:rPr>
          <w:rFonts w:cstheme="minorHAnsi"/>
        </w:rPr>
        <w:t xml:space="preserve"> do 31.12.2027 </w:t>
      </w:r>
      <w:proofErr w:type="spellStart"/>
      <w:r>
        <w:rPr>
          <w:rFonts w:cstheme="minorHAnsi"/>
        </w:rPr>
        <w:t>bezplatně</w:t>
      </w:r>
      <w:proofErr w:type="spellEnd"/>
      <w:r>
        <w:rPr>
          <w:rFonts w:cstheme="minorHAnsi"/>
        </w:rPr>
        <w:t xml:space="preserve"> </w:t>
      </w:r>
      <w:proofErr w:type="spellStart"/>
      <w:r>
        <w:rPr>
          <w:rFonts w:cstheme="minorHAnsi"/>
        </w:rPr>
        <w:t>přerozdělena</w:t>
      </w:r>
      <w:proofErr w:type="spellEnd"/>
      <w:r>
        <w:rPr>
          <w:rFonts w:cstheme="minorHAnsi"/>
        </w:rPr>
        <w:t xml:space="preserve"> </w:t>
      </w:r>
      <w:proofErr w:type="spellStart"/>
      <w:r>
        <w:rPr>
          <w:rFonts w:cstheme="minorHAnsi"/>
        </w:rPr>
        <w:t>těm</w:t>
      </w:r>
      <w:proofErr w:type="spellEnd"/>
      <w:r>
        <w:rPr>
          <w:rFonts w:cstheme="minorHAnsi"/>
        </w:rPr>
        <w:t xml:space="preserve">, </w:t>
      </w:r>
      <w:proofErr w:type="spellStart"/>
      <w:r>
        <w:rPr>
          <w:rFonts w:cstheme="minorHAnsi"/>
        </w:rPr>
        <w:t>kteří</w:t>
      </w:r>
      <w:proofErr w:type="spellEnd"/>
      <w:r>
        <w:rPr>
          <w:rFonts w:cstheme="minorHAnsi"/>
        </w:rPr>
        <w:t xml:space="preserve"> za </w:t>
      </w:r>
      <w:proofErr w:type="spellStart"/>
      <w:r>
        <w:rPr>
          <w:rFonts w:cstheme="minorHAnsi"/>
        </w:rPr>
        <w:t>kvótu</w:t>
      </w:r>
      <w:proofErr w:type="spellEnd"/>
      <w:r>
        <w:rPr>
          <w:rFonts w:cstheme="minorHAnsi"/>
        </w:rPr>
        <w:t xml:space="preserve"> v </w:t>
      </w:r>
      <w:proofErr w:type="spellStart"/>
      <w:r>
        <w:rPr>
          <w:rFonts w:cstheme="minorHAnsi"/>
        </w:rPr>
        <w:t>daném</w:t>
      </w:r>
      <w:proofErr w:type="spellEnd"/>
      <w:r>
        <w:rPr>
          <w:rFonts w:cstheme="minorHAnsi"/>
        </w:rPr>
        <w:t xml:space="preserve"> </w:t>
      </w:r>
      <w:proofErr w:type="spellStart"/>
      <w:r>
        <w:rPr>
          <w:rFonts w:cstheme="minorHAnsi"/>
        </w:rPr>
        <w:t>období</w:t>
      </w:r>
      <w:proofErr w:type="spellEnd"/>
      <w:r>
        <w:rPr>
          <w:rFonts w:cstheme="minorHAnsi"/>
        </w:rPr>
        <w:t xml:space="preserve"> </w:t>
      </w:r>
      <w:proofErr w:type="spellStart"/>
      <w:r>
        <w:rPr>
          <w:rFonts w:cstheme="minorHAnsi"/>
        </w:rPr>
        <w:t>řádně</w:t>
      </w:r>
      <w:proofErr w:type="spellEnd"/>
      <w:r>
        <w:rPr>
          <w:rFonts w:cstheme="minorHAnsi"/>
        </w:rPr>
        <w:t xml:space="preserve"> </w:t>
      </w:r>
      <w:proofErr w:type="spellStart"/>
      <w:r>
        <w:rPr>
          <w:rFonts w:cstheme="minorHAnsi"/>
        </w:rPr>
        <w:t>zaplatili</w:t>
      </w:r>
      <w:proofErr w:type="spellEnd"/>
    </w:p>
    <w:p w14:paraId="3ACF4543" w14:textId="77777777" w:rsidR="00684978" w:rsidRDefault="00684978" w:rsidP="00684978">
      <w:pPr>
        <w:rPr>
          <w:rFonts w:cstheme="minorHAnsi"/>
        </w:rPr>
      </w:pPr>
      <w:proofErr w:type="spellStart"/>
      <w:r>
        <w:rPr>
          <w:rFonts w:cstheme="minorHAnsi"/>
        </w:rPr>
        <w:t>Komise</w:t>
      </w:r>
      <w:proofErr w:type="spellEnd"/>
      <w:r>
        <w:rPr>
          <w:rFonts w:cstheme="minorHAnsi"/>
        </w:rPr>
        <w:t xml:space="preserve"> </w:t>
      </w:r>
      <w:proofErr w:type="spellStart"/>
      <w:r>
        <w:rPr>
          <w:rFonts w:cstheme="minorHAnsi"/>
        </w:rPr>
        <w:t>bude</w:t>
      </w:r>
      <w:proofErr w:type="spellEnd"/>
      <w:r>
        <w:rPr>
          <w:rFonts w:cstheme="minorHAnsi"/>
        </w:rPr>
        <w:t xml:space="preserve"> </w:t>
      </w:r>
      <w:proofErr w:type="spellStart"/>
      <w:r>
        <w:rPr>
          <w:rFonts w:cstheme="minorHAnsi"/>
        </w:rPr>
        <w:t>každý</w:t>
      </w:r>
      <w:proofErr w:type="spellEnd"/>
      <w:r>
        <w:rPr>
          <w:rFonts w:cstheme="minorHAnsi"/>
        </w:rPr>
        <w:t xml:space="preserve"> </w:t>
      </w:r>
      <w:proofErr w:type="spellStart"/>
      <w:r>
        <w:rPr>
          <w:rFonts w:cstheme="minorHAnsi"/>
        </w:rPr>
        <w:t>rok</w:t>
      </w:r>
      <w:proofErr w:type="spellEnd"/>
      <w:r>
        <w:rPr>
          <w:rFonts w:cstheme="minorHAnsi"/>
        </w:rPr>
        <w:t xml:space="preserve"> </w:t>
      </w:r>
      <w:proofErr w:type="spellStart"/>
      <w:r>
        <w:rPr>
          <w:rFonts w:cstheme="minorHAnsi"/>
        </w:rPr>
        <w:t>sledovat</w:t>
      </w:r>
      <w:proofErr w:type="spellEnd"/>
      <w:r>
        <w:rPr>
          <w:rFonts w:cstheme="minorHAnsi"/>
        </w:rPr>
        <w:t xml:space="preserve"> a </w:t>
      </w:r>
      <w:proofErr w:type="spellStart"/>
      <w:r>
        <w:rPr>
          <w:rFonts w:cstheme="minorHAnsi"/>
        </w:rPr>
        <w:t>vyhodnocovat</w:t>
      </w:r>
      <w:proofErr w:type="spellEnd"/>
      <w:r>
        <w:rPr>
          <w:rFonts w:cstheme="minorHAnsi"/>
        </w:rPr>
        <w:t xml:space="preserve"> </w:t>
      </w:r>
      <w:proofErr w:type="spellStart"/>
      <w:r>
        <w:rPr>
          <w:rFonts w:cstheme="minorHAnsi"/>
        </w:rPr>
        <w:t>dopad</w:t>
      </w:r>
      <w:proofErr w:type="spellEnd"/>
      <w:r>
        <w:rPr>
          <w:rFonts w:cstheme="minorHAnsi"/>
        </w:rPr>
        <w:t xml:space="preserve"> </w:t>
      </w:r>
      <w:proofErr w:type="spellStart"/>
      <w:r>
        <w:rPr>
          <w:rFonts w:cstheme="minorHAnsi"/>
        </w:rPr>
        <w:t>systému</w:t>
      </w:r>
      <w:proofErr w:type="spellEnd"/>
      <w:r>
        <w:rPr>
          <w:rFonts w:cstheme="minorHAnsi"/>
        </w:rPr>
        <w:t xml:space="preserve"> </w:t>
      </w:r>
      <w:proofErr w:type="spellStart"/>
      <w:r>
        <w:rPr>
          <w:rFonts w:cstheme="minorHAnsi"/>
        </w:rPr>
        <w:t>postupného</w:t>
      </w:r>
      <w:proofErr w:type="spellEnd"/>
      <w:r>
        <w:rPr>
          <w:rFonts w:cstheme="minorHAnsi"/>
        </w:rPr>
        <w:t xml:space="preserve"> </w:t>
      </w:r>
      <w:proofErr w:type="spellStart"/>
      <w:r>
        <w:rPr>
          <w:rFonts w:cstheme="minorHAnsi"/>
        </w:rPr>
        <w:t>snižování</w:t>
      </w:r>
      <w:proofErr w:type="spellEnd"/>
      <w:r>
        <w:rPr>
          <w:rFonts w:cstheme="minorHAnsi"/>
        </w:rPr>
        <w:t xml:space="preserve"> </w:t>
      </w:r>
      <w:proofErr w:type="spellStart"/>
      <w:r>
        <w:rPr>
          <w:rFonts w:cstheme="minorHAnsi"/>
        </w:rPr>
        <w:t>kvót</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trh</w:t>
      </w:r>
      <w:proofErr w:type="spellEnd"/>
      <w:r>
        <w:rPr>
          <w:rFonts w:cstheme="minorHAnsi"/>
        </w:rPr>
        <w:t xml:space="preserve"> s </w:t>
      </w:r>
      <w:proofErr w:type="spellStart"/>
      <w:r>
        <w:rPr>
          <w:rFonts w:cstheme="minorHAnsi"/>
        </w:rPr>
        <w:t>tepelnými</w:t>
      </w:r>
      <w:proofErr w:type="spellEnd"/>
      <w:r>
        <w:rPr>
          <w:rFonts w:cstheme="minorHAnsi"/>
        </w:rPr>
        <w:t xml:space="preserve"> </w:t>
      </w:r>
      <w:proofErr w:type="spellStart"/>
      <w:r>
        <w:rPr>
          <w:rFonts w:cstheme="minorHAnsi"/>
        </w:rPr>
        <w:t>čerpadly</w:t>
      </w:r>
      <w:proofErr w:type="spellEnd"/>
      <w:r>
        <w:rPr>
          <w:rFonts w:cstheme="minorHAnsi"/>
        </w:rPr>
        <w:t xml:space="preserve"> a </w:t>
      </w:r>
      <w:proofErr w:type="spellStart"/>
      <w:r>
        <w:rPr>
          <w:rFonts w:cstheme="minorHAnsi"/>
        </w:rPr>
        <w:t>pokud</w:t>
      </w:r>
      <w:proofErr w:type="spellEnd"/>
      <w:r>
        <w:rPr>
          <w:rFonts w:cstheme="minorHAnsi"/>
        </w:rPr>
        <w:t xml:space="preserve"> se </w:t>
      </w:r>
      <w:proofErr w:type="spellStart"/>
      <w:r>
        <w:rPr>
          <w:rFonts w:cstheme="minorHAnsi"/>
        </w:rPr>
        <w:t>ukáže</w:t>
      </w:r>
      <w:proofErr w:type="spellEnd"/>
      <w:r>
        <w:rPr>
          <w:rFonts w:cstheme="minorHAnsi"/>
        </w:rPr>
        <w:t xml:space="preserve">, </w:t>
      </w:r>
      <w:proofErr w:type="spellStart"/>
      <w:r>
        <w:rPr>
          <w:rFonts w:cstheme="minorHAnsi"/>
        </w:rPr>
        <w:t>že</w:t>
      </w:r>
      <w:proofErr w:type="spellEnd"/>
      <w:r>
        <w:rPr>
          <w:rFonts w:cstheme="minorHAnsi"/>
        </w:rPr>
        <w:t xml:space="preserve"> </w:t>
      </w:r>
      <w:proofErr w:type="spellStart"/>
      <w:r>
        <w:rPr>
          <w:rFonts w:cstheme="minorHAnsi"/>
        </w:rPr>
        <w:t>jsou</w:t>
      </w:r>
      <w:proofErr w:type="spellEnd"/>
      <w:r>
        <w:rPr>
          <w:rFonts w:cstheme="minorHAnsi"/>
        </w:rPr>
        <w:t xml:space="preserve"> </w:t>
      </w:r>
      <w:proofErr w:type="spellStart"/>
      <w:r>
        <w:rPr>
          <w:rFonts w:cstheme="minorHAnsi"/>
        </w:rPr>
        <w:t>kvóty</w:t>
      </w:r>
      <w:proofErr w:type="spellEnd"/>
      <w:r>
        <w:rPr>
          <w:rFonts w:cstheme="minorHAnsi"/>
        </w:rPr>
        <w:t xml:space="preserve"> </w:t>
      </w:r>
      <w:proofErr w:type="spellStart"/>
      <w:r>
        <w:rPr>
          <w:rFonts w:cstheme="minorHAnsi"/>
        </w:rPr>
        <w:t>nedostatečné</w:t>
      </w:r>
      <w:proofErr w:type="spellEnd"/>
      <w:r>
        <w:rPr>
          <w:rFonts w:cstheme="minorHAnsi"/>
        </w:rPr>
        <w:t xml:space="preserve"> pro </w:t>
      </w:r>
      <w:proofErr w:type="spellStart"/>
      <w:r>
        <w:rPr>
          <w:rFonts w:cstheme="minorHAnsi"/>
        </w:rPr>
        <w:t>potřebný</w:t>
      </w:r>
      <w:proofErr w:type="spellEnd"/>
      <w:r>
        <w:rPr>
          <w:rFonts w:cstheme="minorHAnsi"/>
        </w:rPr>
        <w:t xml:space="preserve"> </w:t>
      </w:r>
      <w:proofErr w:type="spellStart"/>
      <w:r>
        <w:rPr>
          <w:rFonts w:cstheme="minorHAnsi"/>
        </w:rPr>
        <w:t>rozvoj</w:t>
      </w:r>
      <w:proofErr w:type="spellEnd"/>
      <w:r>
        <w:rPr>
          <w:rFonts w:cstheme="minorHAnsi"/>
        </w:rPr>
        <w:t xml:space="preserve"> </w:t>
      </w:r>
      <w:proofErr w:type="spellStart"/>
      <w:r>
        <w:rPr>
          <w:rFonts w:cstheme="minorHAnsi"/>
        </w:rPr>
        <w:t>tepelných</w:t>
      </w:r>
      <w:proofErr w:type="spellEnd"/>
      <w:r>
        <w:rPr>
          <w:rFonts w:cstheme="minorHAnsi"/>
        </w:rPr>
        <w:t xml:space="preserve"> </w:t>
      </w:r>
      <w:proofErr w:type="spellStart"/>
      <w:r>
        <w:rPr>
          <w:rFonts w:cstheme="minorHAnsi"/>
        </w:rPr>
        <w:t>čerpadel</w:t>
      </w:r>
      <w:proofErr w:type="spellEnd"/>
      <w:r>
        <w:rPr>
          <w:rFonts w:cstheme="minorHAnsi"/>
        </w:rPr>
        <w:t xml:space="preserve">, </w:t>
      </w:r>
      <w:proofErr w:type="spellStart"/>
      <w:r>
        <w:rPr>
          <w:rFonts w:cstheme="minorHAnsi"/>
        </w:rPr>
        <w:t>může</w:t>
      </w:r>
      <w:proofErr w:type="spellEnd"/>
      <w:r>
        <w:rPr>
          <w:rFonts w:cstheme="minorHAnsi"/>
        </w:rPr>
        <w:t xml:space="preserve"> </w:t>
      </w:r>
      <w:proofErr w:type="spellStart"/>
      <w:r>
        <w:rPr>
          <w:rFonts w:cstheme="minorHAnsi"/>
        </w:rPr>
        <w:t>komise</w:t>
      </w:r>
      <w:proofErr w:type="spellEnd"/>
      <w:r>
        <w:rPr>
          <w:rFonts w:cstheme="minorHAnsi"/>
        </w:rPr>
        <w:t xml:space="preserve"> </w:t>
      </w:r>
      <w:proofErr w:type="spellStart"/>
      <w:r>
        <w:rPr>
          <w:rFonts w:cstheme="minorHAnsi"/>
        </w:rPr>
        <w:t>přidělit</w:t>
      </w:r>
      <w:proofErr w:type="spellEnd"/>
      <w:r>
        <w:rPr>
          <w:rFonts w:cstheme="minorHAnsi"/>
        </w:rPr>
        <w:t xml:space="preserve"> </w:t>
      </w:r>
      <w:proofErr w:type="spellStart"/>
      <w:r>
        <w:rPr>
          <w:rFonts w:cstheme="minorHAnsi"/>
        </w:rPr>
        <w:t>dodatečnou</w:t>
      </w:r>
      <w:proofErr w:type="spellEnd"/>
      <w:r>
        <w:rPr>
          <w:rFonts w:cstheme="minorHAnsi"/>
        </w:rPr>
        <w:t xml:space="preserve"> </w:t>
      </w:r>
      <w:proofErr w:type="spellStart"/>
      <w:r>
        <w:rPr>
          <w:rFonts w:cstheme="minorHAnsi"/>
        </w:rPr>
        <w:t>kvótu</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dovoz</w:t>
      </w:r>
      <w:proofErr w:type="spellEnd"/>
      <w:r>
        <w:rPr>
          <w:rFonts w:cstheme="minorHAnsi"/>
        </w:rPr>
        <w:t xml:space="preserve"> FSP (</w:t>
      </w:r>
      <w:proofErr w:type="spellStart"/>
      <w:r>
        <w:rPr>
          <w:rFonts w:cstheme="minorHAnsi"/>
        </w:rPr>
        <w:t>odstavec</w:t>
      </w:r>
      <w:proofErr w:type="spellEnd"/>
      <w:r>
        <w:rPr>
          <w:rFonts w:cstheme="minorHAnsi"/>
        </w:rPr>
        <w:t xml:space="preserve"> 7 </w:t>
      </w:r>
      <w:proofErr w:type="spellStart"/>
      <w:r>
        <w:rPr>
          <w:rFonts w:cstheme="minorHAnsi"/>
        </w:rPr>
        <w:t>článku</w:t>
      </w:r>
      <w:proofErr w:type="spellEnd"/>
      <w:r>
        <w:rPr>
          <w:rFonts w:cstheme="minorHAnsi"/>
        </w:rPr>
        <w:t xml:space="preserve"> 17)</w:t>
      </w:r>
    </w:p>
    <w:p w14:paraId="3CA0E4FF" w14:textId="4FCD87E5" w:rsidR="00684978" w:rsidRPr="00C05383" w:rsidRDefault="00C05383" w:rsidP="00684978">
      <w:pPr>
        <w:rPr>
          <w:rFonts w:cstheme="minorHAnsi"/>
          <w:b/>
          <w:bCs/>
        </w:rPr>
      </w:pPr>
      <w:proofErr w:type="spellStart"/>
      <w:r w:rsidRPr="00C05383">
        <w:rPr>
          <w:rFonts w:cstheme="minorHAnsi"/>
          <w:b/>
          <w:bCs/>
        </w:rPr>
        <w:t>Podmínky</w:t>
      </w:r>
      <w:proofErr w:type="spellEnd"/>
      <w:r w:rsidRPr="00C05383">
        <w:rPr>
          <w:rFonts w:cstheme="minorHAnsi"/>
          <w:b/>
          <w:bCs/>
        </w:rPr>
        <w:t xml:space="preserve"> pro </w:t>
      </w:r>
      <w:proofErr w:type="spellStart"/>
      <w:r w:rsidRPr="00C05383">
        <w:rPr>
          <w:rFonts w:cstheme="minorHAnsi"/>
          <w:b/>
          <w:bCs/>
        </w:rPr>
        <w:t>přidělení</w:t>
      </w:r>
      <w:proofErr w:type="spellEnd"/>
      <w:r w:rsidRPr="00C05383">
        <w:rPr>
          <w:rFonts w:cstheme="minorHAnsi"/>
          <w:b/>
          <w:bCs/>
        </w:rPr>
        <w:t xml:space="preserve"> </w:t>
      </w:r>
      <w:proofErr w:type="spellStart"/>
      <w:r w:rsidRPr="00C05383">
        <w:rPr>
          <w:rFonts w:cstheme="minorHAnsi"/>
          <w:b/>
          <w:bCs/>
        </w:rPr>
        <w:t>kvót</w:t>
      </w:r>
      <w:proofErr w:type="spellEnd"/>
    </w:p>
    <w:p w14:paraId="1EC2C1E5" w14:textId="77777777" w:rsidR="00684978" w:rsidRDefault="00684978">
      <w:pPr>
        <w:pStyle w:val="Odstavecseseznamem"/>
        <w:numPr>
          <w:ilvl w:val="0"/>
          <w:numId w:val="41"/>
        </w:numPr>
        <w:spacing w:after="0" w:line="240" w:lineRule="auto"/>
        <w:rPr>
          <w:rFonts w:cstheme="minorHAnsi"/>
        </w:rPr>
      </w:pPr>
      <w:proofErr w:type="spellStart"/>
      <w:r w:rsidRPr="00243E6A">
        <w:rPr>
          <w:rFonts w:cstheme="minorHAnsi"/>
        </w:rPr>
        <w:t>Kvóty</w:t>
      </w:r>
      <w:proofErr w:type="spellEnd"/>
      <w:r w:rsidRPr="00243E6A">
        <w:rPr>
          <w:rFonts w:cstheme="minorHAnsi"/>
        </w:rPr>
        <w:t xml:space="preserve"> se </w:t>
      </w:r>
      <w:proofErr w:type="spellStart"/>
      <w:r w:rsidRPr="00243E6A">
        <w:rPr>
          <w:rFonts w:cstheme="minorHAnsi"/>
        </w:rPr>
        <w:t>přidělují</w:t>
      </w:r>
      <w:proofErr w:type="spellEnd"/>
      <w:r w:rsidRPr="00243E6A">
        <w:rPr>
          <w:rFonts w:cstheme="minorHAnsi"/>
        </w:rPr>
        <w:t xml:space="preserve"> </w:t>
      </w:r>
      <w:proofErr w:type="spellStart"/>
      <w:r w:rsidRPr="00243E6A">
        <w:rPr>
          <w:rFonts w:cstheme="minorHAnsi"/>
        </w:rPr>
        <w:t>pouze</w:t>
      </w:r>
      <w:proofErr w:type="spellEnd"/>
      <w:r w:rsidRPr="00243E6A">
        <w:rPr>
          <w:rFonts w:cstheme="minorHAnsi"/>
        </w:rPr>
        <w:t xml:space="preserve"> </w:t>
      </w:r>
      <w:proofErr w:type="spellStart"/>
      <w:r w:rsidRPr="00243E6A">
        <w:rPr>
          <w:rFonts w:cstheme="minorHAnsi"/>
        </w:rPr>
        <w:t>výrobcům</w:t>
      </w:r>
      <w:proofErr w:type="spellEnd"/>
      <w:r w:rsidRPr="00243E6A">
        <w:rPr>
          <w:rFonts w:cstheme="minorHAnsi"/>
        </w:rPr>
        <w:t xml:space="preserve"> </w:t>
      </w:r>
      <w:proofErr w:type="spellStart"/>
      <w:r w:rsidRPr="00243E6A">
        <w:rPr>
          <w:rFonts w:cstheme="minorHAnsi"/>
        </w:rPr>
        <w:t>nebo</w:t>
      </w:r>
      <w:proofErr w:type="spellEnd"/>
      <w:r w:rsidRPr="00243E6A">
        <w:rPr>
          <w:rFonts w:cstheme="minorHAnsi"/>
        </w:rPr>
        <w:t xml:space="preserve"> </w:t>
      </w:r>
      <w:proofErr w:type="spellStart"/>
      <w:r w:rsidRPr="00243E6A">
        <w:rPr>
          <w:rFonts w:cstheme="minorHAnsi"/>
        </w:rPr>
        <w:t>dovozcům</w:t>
      </w:r>
      <w:proofErr w:type="spellEnd"/>
      <w:r w:rsidRPr="00243E6A">
        <w:rPr>
          <w:rFonts w:cstheme="minorHAnsi"/>
        </w:rPr>
        <w:t xml:space="preserve">, </w:t>
      </w:r>
      <w:proofErr w:type="spellStart"/>
      <w:r w:rsidRPr="00243E6A">
        <w:rPr>
          <w:rFonts w:cstheme="minorHAnsi"/>
        </w:rPr>
        <w:t>kteří</w:t>
      </w:r>
      <w:proofErr w:type="spellEnd"/>
      <w:r w:rsidRPr="00243E6A">
        <w:rPr>
          <w:rFonts w:cstheme="minorHAnsi"/>
        </w:rPr>
        <w:t xml:space="preserve"> </w:t>
      </w:r>
      <w:proofErr w:type="spellStart"/>
      <w:r w:rsidRPr="00243E6A">
        <w:rPr>
          <w:rFonts w:cstheme="minorHAnsi"/>
        </w:rPr>
        <w:t>mají</w:t>
      </w:r>
      <w:proofErr w:type="spellEnd"/>
      <w:r w:rsidRPr="00243E6A">
        <w:rPr>
          <w:rFonts w:cstheme="minorHAnsi"/>
        </w:rPr>
        <w:t xml:space="preserve"> </w:t>
      </w:r>
      <w:proofErr w:type="spellStart"/>
      <w:r w:rsidRPr="00243E6A">
        <w:rPr>
          <w:rFonts w:cstheme="minorHAnsi"/>
        </w:rPr>
        <w:t>provozovnu</w:t>
      </w:r>
      <w:proofErr w:type="spellEnd"/>
      <w:r w:rsidRPr="00243E6A">
        <w:rPr>
          <w:rFonts w:cstheme="minorHAnsi"/>
        </w:rPr>
        <w:t xml:space="preserve"> v </w:t>
      </w:r>
      <w:proofErr w:type="spellStart"/>
      <w:r w:rsidRPr="00243E6A">
        <w:rPr>
          <w:rFonts w:cstheme="minorHAnsi"/>
        </w:rPr>
        <w:t>Unii</w:t>
      </w:r>
      <w:proofErr w:type="spellEnd"/>
      <w:r w:rsidRPr="00243E6A">
        <w:rPr>
          <w:rFonts w:cstheme="minorHAnsi"/>
        </w:rPr>
        <w:t xml:space="preserve">, </w:t>
      </w:r>
      <w:proofErr w:type="spellStart"/>
      <w:r w:rsidRPr="00243E6A">
        <w:rPr>
          <w:rFonts w:cstheme="minorHAnsi"/>
        </w:rPr>
        <w:t>nebo</w:t>
      </w:r>
      <w:proofErr w:type="spellEnd"/>
      <w:r w:rsidRPr="00243E6A">
        <w:rPr>
          <w:rFonts w:cstheme="minorHAnsi"/>
        </w:rPr>
        <w:t xml:space="preserve"> </w:t>
      </w:r>
      <w:proofErr w:type="spellStart"/>
      <w:r w:rsidRPr="00243E6A">
        <w:rPr>
          <w:rFonts w:cstheme="minorHAnsi"/>
        </w:rPr>
        <w:t>kteří</w:t>
      </w:r>
      <w:proofErr w:type="spellEnd"/>
      <w:r w:rsidRPr="00243E6A">
        <w:rPr>
          <w:rFonts w:cstheme="minorHAnsi"/>
        </w:rPr>
        <w:t xml:space="preserve"> </w:t>
      </w:r>
      <w:proofErr w:type="spellStart"/>
      <w:r w:rsidRPr="00243E6A">
        <w:rPr>
          <w:rFonts w:cstheme="minorHAnsi"/>
        </w:rPr>
        <w:t>jmenovali</w:t>
      </w:r>
      <w:proofErr w:type="spellEnd"/>
      <w:r w:rsidRPr="00243E6A">
        <w:rPr>
          <w:rFonts w:cstheme="minorHAnsi"/>
        </w:rPr>
        <w:t xml:space="preserve"> </w:t>
      </w:r>
      <w:proofErr w:type="spellStart"/>
      <w:r w:rsidRPr="00243E6A">
        <w:rPr>
          <w:rFonts w:cstheme="minorHAnsi"/>
        </w:rPr>
        <w:t>výhradního</w:t>
      </w:r>
      <w:proofErr w:type="spellEnd"/>
      <w:r w:rsidRPr="00243E6A">
        <w:rPr>
          <w:rFonts w:cstheme="minorHAnsi"/>
        </w:rPr>
        <w:t xml:space="preserve"> </w:t>
      </w:r>
      <w:proofErr w:type="spellStart"/>
      <w:r w:rsidRPr="00243E6A">
        <w:rPr>
          <w:rFonts w:cstheme="minorHAnsi"/>
        </w:rPr>
        <w:t>zástupce</w:t>
      </w:r>
      <w:proofErr w:type="spellEnd"/>
      <w:r w:rsidRPr="00243E6A">
        <w:rPr>
          <w:rFonts w:cstheme="minorHAnsi"/>
        </w:rPr>
        <w:t xml:space="preserve"> s </w:t>
      </w:r>
      <w:proofErr w:type="spellStart"/>
      <w:r w:rsidRPr="00243E6A">
        <w:rPr>
          <w:rFonts w:cstheme="minorHAnsi"/>
        </w:rPr>
        <w:t>provozovnou</w:t>
      </w:r>
      <w:proofErr w:type="spellEnd"/>
      <w:r w:rsidRPr="00243E6A">
        <w:rPr>
          <w:rFonts w:cstheme="minorHAnsi"/>
        </w:rPr>
        <w:t xml:space="preserve"> v</w:t>
      </w:r>
      <w:r>
        <w:rPr>
          <w:rFonts w:cstheme="minorHAnsi"/>
        </w:rPr>
        <w:t> </w:t>
      </w:r>
      <w:proofErr w:type="spellStart"/>
      <w:r w:rsidRPr="00243E6A">
        <w:rPr>
          <w:rFonts w:cstheme="minorHAnsi"/>
        </w:rPr>
        <w:t>Unii</w:t>
      </w:r>
      <w:proofErr w:type="spellEnd"/>
    </w:p>
    <w:p w14:paraId="30953F57" w14:textId="77777777" w:rsidR="00684978" w:rsidRDefault="00684978">
      <w:pPr>
        <w:pStyle w:val="Odstavecseseznamem"/>
        <w:numPr>
          <w:ilvl w:val="0"/>
          <w:numId w:val="41"/>
        </w:numPr>
        <w:spacing w:after="0" w:line="240" w:lineRule="auto"/>
        <w:rPr>
          <w:rFonts w:cstheme="minorHAnsi"/>
        </w:rPr>
      </w:pPr>
      <w:proofErr w:type="spellStart"/>
      <w:r>
        <w:rPr>
          <w:rFonts w:cstheme="minorHAnsi"/>
        </w:rPr>
        <w:t>Kvótu</w:t>
      </w:r>
      <w:proofErr w:type="spellEnd"/>
      <w:r>
        <w:rPr>
          <w:rFonts w:cstheme="minorHAnsi"/>
        </w:rPr>
        <w:t xml:space="preserve"> </w:t>
      </w:r>
      <w:proofErr w:type="spellStart"/>
      <w:r>
        <w:rPr>
          <w:rFonts w:cstheme="minorHAnsi"/>
        </w:rPr>
        <w:t>obdrží</w:t>
      </w:r>
      <w:proofErr w:type="spellEnd"/>
      <w:r>
        <w:rPr>
          <w:rFonts w:cstheme="minorHAnsi"/>
        </w:rPr>
        <w:t xml:space="preserve"> </w:t>
      </w:r>
      <w:proofErr w:type="spellStart"/>
      <w:r>
        <w:rPr>
          <w:rFonts w:cstheme="minorHAnsi"/>
        </w:rPr>
        <w:t>pouze</w:t>
      </w:r>
      <w:proofErr w:type="spellEnd"/>
      <w:r>
        <w:rPr>
          <w:rFonts w:cstheme="minorHAnsi"/>
        </w:rPr>
        <w:t xml:space="preserve"> </w:t>
      </w:r>
      <w:proofErr w:type="spellStart"/>
      <w:r>
        <w:rPr>
          <w:rFonts w:cstheme="minorHAnsi"/>
        </w:rPr>
        <w:t>výrobci</w:t>
      </w:r>
      <w:proofErr w:type="spellEnd"/>
      <w:r>
        <w:rPr>
          <w:rFonts w:cstheme="minorHAnsi"/>
        </w:rPr>
        <w:t xml:space="preserve"> </w:t>
      </w:r>
      <w:proofErr w:type="spellStart"/>
      <w:r>
        <w:rPr>
          <w:rFonts w:cstheme="minorHAnsi"/>
        </w:rPr>
        <w:t>nebo</w:t>
      </w:r>
      <w:proofErr w:type="spellEnd"/>
      <w:r>
        <w:rPr>
          <w:rFonts w:cstheme="minorHAnsi"/>
        </w:rPr>
        <w:t xml:space="preserve"> </w:t>
      </w:r>
      <w:proofErr w:type="spellStart"/>
      <w:r>
        <w:rPr>
          <w:rFonts w:cstheme="minorHAnsi"/>
        </w:rPr>
        <w:t>dovozci</w:t>
      </w:r>
      <w:proofErr w:type="spellEnd"/>
      <w:r>
        <w:rPr>
          <w:rFonts w:cstheme="minorHAnsi"/>
        </w:rPr>
        <w:t xml:space="preserve">, </w:t>
      </w:r>
      <w:proofErr w:type="spellStart"/>
      <w:r>
        <w:rPr>
          <w:rFonts w:cstheme="minorHAnsi"/>
        </w:rPr>
        <w:t>kteří</w:t>
      </w:r>
      <w:proofErr w:type="spellEnd"/>
      <w:r>
        <w:rPr>
          <w:rFonts w:cstheme="minorHAnsi"/>
        </w:rPr>
        <w:t xml:space="preserve"> </w:t>
      </w:r>
      <w:proofErr w:type="spellStart"/>
      <w:r>
        <w:rPr>
          <w:rFonts w:cstheme="minorHAnsi"/>
        </w:rPr>
        <w:t>mají</w:t>
      </w:r>
      <w:proofErr w:type="spellEnd"/>
      <w:r>
        <w:rPr>
          <w:rFonts w:cstheme="minorHAnsi"/>
        </w:rPr>
        <w:t xml:space="preserve"> </w:t>
      </w:r>
      <w:proofErr w:type="spellStart"/>
      <w:r>
        <w:rPr>
          <w:rFonts w:cstheme="minorHAnsi"/>
        </w:rPr>
        <w:t>zkušenosti</w:t>
      </w:r>
      <w:proofErr w:type="spellEnd"/>
      <w:r>
        <w:rPr>
          <w:rFonts w:cstheme="minorHAnsi"/>
        </w:rPr>
        <w:t xml:space="preserve"> s </w:t>
      </w:r>
      <w:proofErr w:type="spellStart"/>
      <w:r>
        <w:rPr>
          <w:rFonts w:cstheme="minorHAnsi"/>
        </w:rPr>
        <w:t>obchodováním</w:t>
      </w:r>
      <w:proofErr w:type="spellEnd"/>
      <w:r>
        <w:rPr>
          <w:rFonts w:cstheme="minorHAnsi"/>
        </w:rPr>
        <w:t xml:space="preserve"> s </w:t>
      </w:r>
      <w:proofErr w:type="spellStart"/>
      <w:r>
        <w:rPr>
          <w:rFonts w:cstheme="minorHAnsi"/>
        </w:rPr>
        <w:t>chemickými</w:t>
      </w:r>
      <w:proofErr w:type="spellEnd"/>
      <w:r>
        <w:rPr>
          <w:rFonts w:cstheme="minorHAnsi"/>
        </w:rPr>
        <w:t xml:space="preserve"> </w:t>
      </w:r>
      <w:proofErr w:type="spellStart"/>
      <w:r>
        <w:rPr>
          <w:rFonts w:cstheme="minorHAnsi"/>
        </w:rPr>
        <w:t>látkami</w:t>
      </w:r>
      <w:proofErr w:type="spellEnd"/>
      <w:r>
        <w:rPr>
          <w:rFonts w:cstheme="minorHAnsi"/>
        </w:rPr>
        <w:t xml:space="preserve"> </w:t>
      </w:r>
      <w:proofErr w:type="spellStart"/>
      <w:r>
        <w:rPr>
          <w:rFonts w:cstheme="minorHAnsi"/>
        </w:rPr>
        <w:t>nebo</w:t>
      </w:r>
      <w:proofErr w:type="spellEnd"/>
      <w:r>
        <w:rPr>
          <w:rFonts w:cstheme="minorHAnsi"/>
        </w:rPr>
        <w:t xml:space="preserve"> se </w:t>
      </w:r>
      <w:proofErr w:type="spellStart"/>
      <w:r>
        <w:rPr>
          <w:rFonts w:cstheme="minorHAnsi"/>
        </w:rPr>
        <w:t>servisem</w:t>
      </w:r>
      <w:proofErr w:type="spellEnd"/>
      <w:r>
        <w:rPr>
          <w:rFonts w:cstheme="minorHAnsi"/>
        </w:rPr>
        <w:t xml:space="preserve"> </w:t>
      </w:r>
      <w:proofErr w:type="spellStart"/>
      <w:r w:rsidRPr="00243E6A">
        <w:rPr>
          <w:rFonts w:cstheme="minorHAnsi"/>
        </w:rPr>
        <w:t>chladicích</w:t>
      </w:r>
      <w:proofErr w:type="spellEnd"/>
      <w:r w:rsidRPr="00243E6A">
        <w:rPr>
          <w:rFonts w:cstheme="minorHAnsi"/>
        </w:rPr>
        <w:t xml:space="preserve"> a </w:t>
      </w:r>
      <w:proofErr w:type="spellStart"/>
      <w:r w:rsidRPr="00243E6A">
        <w:rPr>
          <w:rFonts w:cstheme="minorHAnsi"/>
        </w:rPr>
        <w:t>klimatizačních</w:t>
      </w:r>
      <w:proofErr w:type="spellEnd"/>
      <w:r w:rsidRPr="00243E6A">
        <w:rPr>
          <w:rFonts w:cstheme="minorHAnsi"/>
        </w:rPr>
        <w:t xml:space="preserve"> </w:t>
      </w:r>
      <w:proofErr w:type="spellStart"/>
      <w:r w:rsidRPr="00243E6A">
        <w:rPr>
          <w:rFonts w:cstheme="minorHAnsi"/>
        </w:rPr>
        <w:t>zařízení</w:t>
      </w:r>
      <w:proofErr w:type="spellEnd"/>
      <w:r w:rsidRPr="00243E6A">
        <w:rPr>
          <w:rFonts w:cstheme="minorHAnsi"/>
        </w:rPr>
        <w:t xml:space="preserve">, </w:t>
      </w:r>
      <w:proofErr w:type="spellStart"/>
      <w:r w:rsidRPr="00243E6A">
        <w:rPr>
          <w:rFonts w:cstheme="minorHAnsi"/>
        </w:rPr>
        <w:t>protipožárních</w:t>
      </w:r>
      <w:proofErr w:type="spellEnd"/>
      <w:r w:rsidRPr="00243E6A">
        <w:rPr>
          <w:rFonts w:cstheme="minorHAnsi"/>
        </w:rPr>
        <w:t xml:space="preserve"> </w:t>
      </w:r>
      <w:proofErr w:type="spellStart"/>
      <w:r w:rsidRPr="00243E6A">
        <w:rPr>
          <w:rFonts w:cstheme="minorHAnsi"/>
        </w:rPr>
        <w:t>zařízení</w:t>
      </w:r>
      <w:proofErr w:type="spellEnd"/>
      <w:r w:rsidRPr="00243E6A">
        <w:rPr>
          <w:rFonts w:cstheme="minorHAnsi"/>
        </w:rPr>
        <w:t xml:space="preserve"> </w:t>
      </w:r>
      <w:proofErr w:type="spellStart"/>
      <w:r w:rsidRPr="00243E6A">
        <w:rPr>
          <w:rFonts w:cstheme="minorHAnsi"/>
        </w:rPr>
        <w:t>nebo</w:t>
      </w:r>
      <w:proofErr w:type="spellEnd"/>
      <w:r w:rsidRPr="00243E6A">
        <w:rPr>
          <w:rFonts w:cstheme="minorHAnsi"/>
        </w:rPr>
        <w:t xml:space="preserve"> </w:t>
      </w:r>
      <w:proofErr w:type="spellStart"/>
      <w:r w:rsidRPr="00243E6A">
        <w:rPr>
          <w:rFonts w:cstheme="minorHAnsi"/>
        </w:rPr>
        <w:t>tepelných</w:t>
      </w:r>
      <w:proofErr w:type="spellEnd"/>
      <w:r w:rsidRPr="00243E6A">
        <w:rPr>
          <w:rFonts w:cstheme="minorHAnsi"/>
        </w:rPr>
        <w:t xml:space="preserve"> </w:t>
      </w:r>
      <w:proofErr w:type="spellStart"/>
      <w:r w:rsidRPr="00243E6A">
        <w:rPr>
          <w:rFonts w:cstheme="minorHAnsi"/>
        </w:rPr>
        <w:t>čerpadel</w:t>
      </w:r>
      <w:proofErr w:type="spellEnd"/>
      <w:r w:rsidRPr="00243E6A">
        <w:rPr>
          <w:rFonts w:cstheme="minorHAnsi"/>
        </w:rPr>
        <w:t xml:space="preserve"> po </w:t>
      </w:r>
      <w:proofErr w:type="spellStart"/>
      <w:r w:rsidRPr="00243E6A">
        <w:rPr>
          <w:rFonts w:cstheme="minorHAnsi"/>
        </w:rPr>
        <w:t>dobu</w:t>
      </w:r>
      <w:proofErr w:type="spellEnd"/>
      <w:r w:rsidRPr="00243E6A">
        <w:rPr>
          <w:rFonts w:cstheme="minorHAnsi"/>
        </w:rPr>
        <w:t xml:space="preserve"> </w:t>
      </w:r>
      <w:proofErr w:type="spellStart"/>
      <w:r w:rsidRPr="00243E6A">
        <w:rPr>
          <w:rFonts w:cstheme="minorHAnsi"/>
        </w:rPr>
        <w:t>tří</w:t>
      </w:r>
      <w:proofErr w:type="spellEnd"/>
      <w:r w:rsidRPr="00243E6A">
        <w:rPr>
          <w:rFonts w:cstheme="minorHAnsi"/>
        </w:rPr>
        <w:t xml:space="preserve"> po </w:t>
      </w:r>
      <w:proofErr w:type="spellStart"/>
      <w:r w:rsidRPr="00243E6A">
        <w:rPr>
          <w:rFonts w:cstheme="minorHAnsi"/>
        </w:rPr>
        <w:t>sobe</w:t>
      </w:r>
      <w:proofErr w:type="spellEnd"/>
      <w:r w:rsidRPr="00243E6A">
        <w:rPr>
          <w:rFonts w:cstheme="minorHAnsi"/>
        </w:rPr>
        <w:t xml:space="preserve">̌ </w:t>
      </w:r>
      <w:proofErr w:type="spellStart"/>
      <w:r w:rsidRPr="00243E6A">
        <w:rPr>
          <w:rFonts w:cstheme="minorHAnsi"/>
        </w:rPr>
        <w:t>jdoucích</w:t>
      </w:r>
      <w:proofErr w:type="spellEnd"/>
      <w:r w:rsidRPr="00243E6A">
        <w:rPr>
          <w:rFonts w:cstheme="minorHAnsi"/>
        </w:rPr>
        <w:t xml:space="preserve"> let </w:t>
      </w:r>
      <w:proofErr w:type="spellStart"/>
      <w:r w:rsidRPr="00243E6A">
        <w:rPr>
          <w:rFonts w:cstheme="minorHAnsi"/>
        </w:rPr>
        <w:t>před</w:t>
      </w:r>
      <w:proofErr w:type="spellEnd"/>
      <w:r w:rsidRPr="00243E6A">
        <w:rPr>
          <w:rFonts w:cstheme="minorHAnsi"/>
        </w:rPr>
        <w:t xml:space="preserve"> </w:t>
      </w:r>
      <w:proofErr w:type="spellStart"/>
      <w:r w:rsidRPr="00243E6A">
        <w:rPr>
          <w:rFonts w:cstheme="minorHAnsi"/>
        </w:rPr>
        <w:t>obdobím</w:t>
      </w:r>
      <w:proofErr w:type="spellEnd"/>
      <w:r w:rsidRPr="00243E6A">
        <w:rPr>
          <w:rFonts w:cstheme="minorHAnsi"/>
        </w:rPr>
        <w:t xml:space="preserve"> </w:t>
      </w:r>
      <w:proofErr w:type="spellStart"/>
      <w:r w:rsidRPr="00243E6A">
        <w:rPr>
          <w:rFonts w:cstheme="minorHAnsi"/>
        </w:rPr>
        <w:t>přidělení</w:t>
      </w:r>
      <w:proofErr w:type="spellEnd"/>
      <w:r w:rsidRPr="00243E6A">
        <w:rPr>
          <w:rFonts w:cstheme="minorHAnsi"/>
        </w:rPr>
        <w:t xml:space="preserve"> </w:t>
      </w:r>
      <w:proofErr w:type="spellStart"/>
      <w:r w:rsidRPr="00243E6A">
        <w:rPr>
          <w:rFonts w:cstheme="minorHAnsi"/>
        </w:rPr>
        <w:t>kvót</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požádání</w:t>
      </w:r>
      <w:proofErr w:type="spellEnd"/>
      <w:r>
        <w:rPr>
          <w:rFonts w:cstheme="minorHAnsi"/>
        </w:rPr>
        <w:t xml:space="preserve"> </w:t>
      </w:r>
      <w:proofErr w:type="spellStart"/>
      <w:r>
        <w:rPr>
          <w:rFonts w:cstheme="minorHAnsi"/>
        </w:rPr>
        <w:t>musí</w:t>
      </w:r>
      <w:proofErr w:type="spellEnd"/>
      <w:r>
        <w:rPr>
          <w:rFonts w:cstheme="minorHAnsi"/>
        </w:rPr>
        <w:t xml:space="preserve"> </w:t>
      </w:r>
      <w:proofErr w:type="spellStart"/>
      <w:r>
        <w:rPr>
          <w:rFonts w:cstheme="minorHAnsi"/>
        </w:rPr>
        <w:t>doložit</w:t>
      </w:r>
      <w:proofErr w:type="spellEnd"/>
      <w:r>
        <w:rPr>
          <w:rFonts w:cstheme="minorHAnsi"/>
        </w:rPr>
        <w:t xml:space="preserve"> </w:t>
      </w:r>
      <w:proofErr w:type="spellStart"/>
      <w:r>
        <w:rPr>
          <w:rFonts w:cstheme="minorHAnsi"/>
        </w:rPr>
        <w:t>potřebné</w:t>
      </w:r>
      <w:proofErr w:type="spellEnd"/>
      <w:r>
        <w:rPr>
          <w:rFonts w:cstheme="minorHAnsi"/>
        </w:rPr>
        <w:t xml:space="preserve"> </w:t>
      </w:r>
      <w:proofErr w:type="spellStart"/>
      <w:r>
        <w:rPr>
          <w:rFonts w:cstheme="minorHAnsi"/>
        </w:rPr>
        <w:t>doklady</w:t>
      </w:r>
      <w:proofErr w:type="spellEnd"/>
      <w:r>
        <w:rPr>
          <w:rFonts w:cstheme="minorHAnsi"/>
        </w:rPr>
        <w:t>)</w:t>
      </w:r>
    </w:p>
    <w:p w14:paraId="68ABBB94" w14:textId="77777777" w:rsidR="00684978" w:rsidRDefault="00684978">
      <w:pPr>
        <w:pStyle w:val="Odstavecseseznamem"/>
        <w:numPr>
          <w:ilvl w:val="0"/>
          <w:numId w:val="41"/>
        </w:numPr>
        <w:spacing w:after="0" w:line="240" w:lineRule="auto"/>
        <w:rPr>
          <w:rFonts w:cstheme="minorHAnsi"/>
        </w:rPr>
      </w:pPr>
      <w:proofErr w:type="spellStart"/>
      <w:r>
        <w:rPr>
          <w:rFonts w:cstheme="minorHAnsi"/>
        </w:rPr>
        <w:t>Žádat</w:t>
      </w:r>
      <w:proofErr w:type="spellEnd"/>
      <w:r>
        <w:rPr>
          <w:rFonts w:cstheme="minorHAnsi"/>
        </w:rPr>
        <w:t xml:space="preserve"> </w:t>
      </w:r>
      <w:proofErr w:type="spellStart"/>
      <w:r>
        <w:rPr>
          <w:rFonts w:cstheme="minorHAnsi"/>
        </w:rPr>
        <w:t>může</w:t>
      </w:r>
      <w:proofErr w:type="spellEnd"/>
      <w:r>
        <w:rPr>
          <w:rFonts w:cstheme="minorHAnsi"/>
        </w:rPr>
        <w:t xml:space="preserve"> </w:t>
      </w:r>
      <w:proofErr w:type="spellStart"/>
      <w:r>
        <w:rPr>
          <w:rFonts w:cstheme="minorHAnsi"/>
        </w:rPr>
        <w:t>pouze</w:t>
      </w:r>
      <w:proofErr w:type="spellEnd"/>
      <w:r>
        <w:rPr>
          <w:rFonts w:cstheme="minorHAnsi"/>
        </w:rPr>
        <w:t xml:space="preserve"> </w:t>
      </w:r>
      <w:proofErr w:type="spellStart"/>
      <w:r>
        <w:rPr>
          <w:rFonts w:cstheme="minorHAnsi"/>
        </w:rPr>
        <w:t>jeden</w:t>
      </w:r>
      <w:proofErr w:type="spellEnd"/>
      <w:r>
        <w:rPr>
          <w:rFonts w:cstheme="minorHAnsi"/>
        </w:rPr>
        <w:t xml:space="preserve"> </w:t>
      </w:r>
      <w:proofErr w:type="spellStart"/>
      <w:r>
        <w:rPr>
          <w:rFonts w:cstheme="minorHAnsi"/>
        </w:rPr>
        <w:t>podnik</w:t>
      </w:r>
      <w:proofErr w:type="spellEnd"/>
      <w:r>
        <w:rPr>
          <w:rFonts w:cstheme="minorHAnsi"/>
        </w:rPr>
        <w:t xml:space="preserve"> </w:t>
      </w:r>
      <w:proofErr w:type="spellStart"/>
      <w:r>
        <w:rPr>
          <w:rFonts w:cstheme="minorHAnsi"/>
        </w:rPr>
        <w:t>registrovaný</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stejné</w:t>
      </w:r>
      <w:proofErr w:type="spellEnd"/>
      <w:r>
        <w:rPr>
          <w:rFonts w:cstheme="minorHAnsi"/>
        </w:rPr>
        <w:t xml:space="preserve"> </w:t>
      </w:r>
      <w:proofErr w:type="spellStart"/>
      <w:r>
        <w:rPr>
          <w:rFonts w:cstheme="minorHAnsi"/>
        </w:rPr>
        <w:t>fyzické</w:t>
      </w:r>
      <w:proofErr w:type="spellEnd"/>
      <w:r>
        <w:rPr>
          <w:rFonts w:cstheme="minorHAnsi"/>
        </w:rPr>
        <w:t xml:space="preserve"> </w:t>
      </w:r>
      <w:proofErr w:type="spellStart"/>
      <w:r>
        <w:rPr>
          <w:rFonts w:cstheme="minorHAnsi"/>
        </w:rPr>
        <w:t>adrese</w:t>
      </w:r>
      <w:proofErr w:type="spellEnd"/>
    </w:p>
    <w:p w14:paraId="1F4807D7" w14:textId="77777777" w:rsidR="00684978" w:rsidRDefault="00684978">
      <w:pPr>
        <w:pStyle w:val="Odstavecseseznamem"/>
        <w:numPr>
          <w:ilvl w:val="0"/>
          <w:numId w:val="41"/>
        </w:numPr>
        <w:spacing w:after="0" w:line="240" w:lineRule="auto"/>
        <w:rPr>
          <w:rFonts w:cstheme="minorHAnsi"/>
        </w:rPr>
      </w:pPr>
      <w:proofErr w:type="spellStart"/>
      <w:r>
        <w:rPr>
          <w:rFonts w:cstheme="minorHAnsi"/>
        </w:rPr>
        <w:t>Pokud</w:t>
      </w:r>
      <w:proofErr w:type="spellEnd"/>
      <w:r>
        <w:rPr>
          <w:rFonts w:cstheme="minorHAnsi"/>
        </w:rPr>
        <w:t xml:space="preserve"> </w:t>
      </w:r>
      <w:proofErr w:type="spellStart"/>
      <w:r>
        <w:rPr>
          <w:rFonts w:cstheme="minorHAnsi"/>
        </w:rPr>
        <w:t>budou</w:t>
      </w:r>
      <w:proofErr w:type="spellEnd"/>
      <w:r>
        <w:rPr>
          <w:rFonts w:cstheme="minorHAnsi"/>
        </w:rPr>
        <w:t xml:space="preserve"> o </w:t>
      </w:r>
      <w:proofErr w:type="spellStart"/>
      <w:r>
        <w:rPr>
          <w:rFonts w:cstheme="minorHAnsi"/>
        </w:rPr>
        <w:t>kvótu</w:t>
      </w:r>
      <w:proofErr w:type="spellEnd"/>
      <w:r>
        <w:rPr>
          <w:rFonts w:cstheme="minorHAnsi"/>
        </w:rPr>
        <w:t xml:space="preserve"> </w:t>
      </w:r>
      <w:proofErr w:type="spellStart"/>
      <w:r>
        <w:rPr>
          <w:rFonts w:cstheme="minorHAnsi"/>
        </w:rPr>
        <w:t>žádat</w:t>
      </w:r>
      <w:proofErr w:type="spellEnd"/>
      <w:r>
        <w:rPr>
          <w:rFonts w:cstheme="minorHAnsi"/>
        </w:rPr>
        <w:t xml:space="preserve"> </w:t>
      </w:r>
      <w:proofErr w:type="spellStart"/>
      <w:r>
        <w:rPr>
          <w:rFonts w:cstheme="minorHAnsi"/>
        </w:rPr>
        <w:t>podniky</w:t>
      </w:r>
      <w:proofErr w:type="spellEnd"/>
      <w:r>
        <w:rPr>
          <w:rFonts w:cstheme="minorHAnsi"/>
        </w:rPr>
        <w:t xml:space="preserve">, </w:t>
      </w:r>
      <w:proofErr w:type="spellStart"/>
      <w:r>
        <w:rPr>
          <w:rFonts w:cstheme="minorHAnsi"/>
        </w:rPr>
        <w:t>které</w:t>
      </w:r>
      <w:proofErr w:type="spellEnd"/>
      <w:r>
        <w:rPr>
          <w:rFonts w:cstheme="minorHAnsi"/>
        </w:rPr>
        <w:t xml:space="preserve"> </w:t>
      </w:r>
      <w:proofErr w:type="spellStart"/>
      <w:r>
        <w:rPr>
          <w:rFonts w:cstheme="minorHAnsi"/>
        </w:rPr>
        <w:t>sdílejí</w:t>
      </w:r>
      <w:proofErr w:type="spellEnd"/>
      <w:r>
        <w:rPr>
          <w:rFonts w:cstheme="minorHAnsi"/>
        </w:rPr>
        <w:t xml:space="preserve"> </w:t>
      </w:r>
      <w:proofErr w:type="spellStart"/>
      <w:r>
        <w:rPr>
          <w:rFonts w:cstheme="minorHAnsi"/>
        </w:rPr>
        <w:t>stejného</w:t>
      </w:r>
      <w:proofErr w:type="spellEnd"/>
      <w:r>
        <w:rPr>
          <w:rFonts w:cstheme="minorHAnsi"/>
        </w:rPr>
        <w:t xml:space="preserve"> </w:t>
      </w:r>
      <w:proofErr w:type="spellStart"/>
      <w:r>
        <w:rPr>
          <w:rFonts w:cstheme="minorHAnsi"/>
        </w:rPr>
        <w:t>skutečného</w:t>
      </w:r>
      <w:proofErr w:type="spellEnd"/>
      <w:r>
        <w:rPr>
          <w:rFonts w:cstheme="minorHAnsi"/>
        </w:rPr>
        <w:t xml:space="preserve"> </w:t>
      </w:r>
      <w:proofErr w:type="spellStart"/>
      <w:r>
        <w:rPr>
          <w:rFonts w:cstheme="minorHAnsi"/>
        </w:rPr>
        <w:t>vlastníka</w:t>
      </w:r>
      <w:proofErr w:type="spellEnd"/>
      <w:r>
        <w:rPr>
          <w:rFonts w:cstheme="minorHAnsi"/>
        </w:rPr>
        <w:t xml:space="preserve">, </w:t>
      </w:r>
      <w:proofErr w:type="spellStart"/>
      <w:r>
        <w:rPr>
          <w:rFonts w:cstheme="minorHAnsi"/>
        </w:rPr>
        <w:t>dostane</w:t>
      </w:r>
      <w:proofErr w:type="spellEnd"/>
      <w:r>
        <w:rPr>
          <w:rFonts w:cstheme="minorHAnsi"/>
        </w:rPr>
        <w:t xml:space="preserve"> </w:t>
      </w:r>
      <w:proofErr w:type="spellStart"/>
      <w:r>
        <w:rPr>
          <w:rFonts w:cstheme="minorHAnsi"/>
        </w:rPr>
        <w:t>kvótu</w:t>
      </w:r>
      <w:proofErr w:type="spellEnd"/>
      <w:r>
        <w:rPr>
          <w:rFonts w:cstheme="minorHAnsi"/>
        </w:rPr>
        <w:t xml:space="preserve"> </w:t>
      </w:r>
      <w:proofErr w:type="spellStart"/>
      <w:r>
        <w:rPr>
          <w:rFonts w:cstheme="minorHAnsi"/>
        </w:rPr>
        <w:t>pouze</w:t>
      </w:r>
      <w:proofErr w:type="spellEnd"/>
      <w:r>
        <w:rPr>
          <w:rFonts w:cstheme="minorHAnsi"/>
        </w:rPr>
        <w:t xml:space="preserve"> ten </w:t>
      </w:r>
      <w:proofErr w:type="spellStart"/>
      <w:r>
        <w:rPr>
          <w:rFonts w:cstheme="minorHAnsi"/>
        </w:rPr>
        <w:t>podnik</w:t>
      </w:r>
      <w:proofErr w:type="spellEnd"/>
      <w:r>
        <w:rPr>
          <w:rFonts w:cstheme="minorHAnsi"/>
        </w:rPr>
        <w:t xml:space="preserve">, </w:t>
      </w:r>
      <w:proofErr w:type="spellStart"/>
      <w:r>
        <w:rPr>
          <w:rFonts w:cstheme="minorHAnsi"/>
        </w:rPr>
        <w:t>který</w:t>
      </w:r>
      <w:proofErr w:type="spellEnd"/>
      <w:r>
        <w:rPr>
          <w:rFonts w:cstheme="minorHAnsi"/>
        </w:rPr>
        <w:t xml:space="preserve"> se </w:t>
      </w:r>
      <w:proofErr w:type="spellStart"/>
      <w:r>
        <w:rPr>
          <w:rFonts w:cstheme="minorHAnsi"/>
        </w:rPr>
        <w:t>na</w:t>
      </w:r>
      <w:proofErr w:type="spellEnd"/>
      <w:r>
        <w:rPr>
          <w:rFonts w:cstheme="minorHAnsi"/>
        </w:rPr>
        <w:t xml:space="preserve"> f-gas </w:t>
      </w:r>
      <w:proofErr w:type="spellStart"/>
      <w:r>
        <w:rPr>
          <w:rFonts w:cstheme="minorHAnsi"/>
        </w:rPr>
        <w:t>portálu</w:t>
      </w:r>
      <w:proofErr w:type="spellEnd"/>
      <w:r>
        <w:rPr>
          <w:rFonts w:cstheme="minorHAnsi"/>
        </w:rPr>
        <w:t xml:space="preserve"> </w:t>
      </w:r>
      <w:proofErr w:type="spellStart"/>
      <w:r>
        <w:rPr>
          <w:rFonts w:cstheme="minorHAnsi"/>
        </w:rPr>
        <w:t>registroval</w:t>
      </w:r>
      <w:proofErr w:type="spellEnd"/>
      <w:r>
        <w:rPr>
          <w:rFonts w:cstheme="minorHAnsi"/>
        </w:rPr>
        <w:t xml:space="preserve"> </w:t>
      </w:r>
      <w:proofErr w:type="spellStart"/>
      <w:r>
        <w:rPr>
          <w:rFonts w:cstheme="minorHAnsi"/>
        </w:rPr>
        <w:t>jako</w:t>
      </w:r>
      <w:proofErr w:type="spellEnd"/>
      <w:r>
        <w:rPr>
          <w:rFonts w:cstheme="minorHAnsi"/>
        </w:rPr>
        <w:t xml:space="preserve"> </w:t>
      </w:r>
      <w:proofErr w:type="spellStart"/>
      <w:r>
        <w:rPr>
          <w:rFonts w:cstheme="minorHAnsi"/>
        </w:rPr>
        <w:t>první</w:t>
      </w:r>
      <w:proofErr w:type="spellEnd"/>
      <w:r>
        <w:rPr>
          <w:rFonts w:cstheme="minorHAnsi"/>
        </w:rPr>
        <w:t xml:space="preserve">, </w:t>
      </w:r>
      <w:proofErr w:type="spellStart"/>
      <w:r>
        <w:rPr>
          <w:rFonts w:cstheme="minorHAnsi"/>
        </w:rPr>
        <w:t>nebo</w:t>
      </w:r>
      <w:proofErr w:type="spellEnd"/>
      <w:r>
        <w:rPr>
          <w:rFonts w:cstheme="minorHAnsi"/>
        </w:rPr>
        <w:t xml:space="preserve"> ten </w:t>
      </w:r>
      <w:proofErr w:type="spellStart"/>
      <w:r>
        <w:rPr>
          <w:rFonts w:cstheme="minorHAnsi"/>
        </w:rPr>
        <w:t>kterého</w:t>
      </w:r>
      <w:proofErr w:type="spellEnd"/>
      <w:r>
        <w:rPr>
          <w:rFonts w:cstheme="minorHAnsi"/>
        </w:rPr>
        <w:t xml:space="preserve"> </w:t>
      </w:r>
      <w:proofErr w:type="spellStart"/>
      <w:r>
        <w:rPr>
          <w:rFonts w:cstheme="minorHAnsi"/>
        </w:rPr>
        <w:t>označil</w:t>
      </w:r>
      <w:proofErr w:type="spellEnd"/>
      <w:r>
        <w:rPr>
          <w:rFonts w:cstheme="minorHAnsi"/>
        </w:rPr>
        <w:t xml:space="preserve"> </w:t>
      </w:r>
      <w:proofErr w:type="spellStart"/>
      <w:r>
        <w:rPr>
          <w:rFonts w:cstheme="minorHAnsi"/>
        </w:rPr>
        <w:t>skutečný</w:t>
      </w:r>
      <w:proofErr w:type="spellEnd"/>
      <w:r>
        <w:rPr>
          <w:rFonts w:cstheme="minorHAnsi"/>
        </w:rPr>
        <w:t xml:space="preserve"> </w:t>
      </w:r>
      <w:proofErr w:type="spellStart"/>
      <w:r>
        <w:rPr>
          <w:rFonts w:cstheme="minorHAnsi"/>
        </w:rPr>
        <w:t>vlastník</w:t>
      </w:r>
      <w:proofErr w:type="spellEnd"/>
    </w:p>
    <w:p w14:paraId="3BAE7F1C" w14:textId="77777777" w:rsidR="00684978" w:rsidRDefault="00684978" w:rsidP="00684978">
      <w:pPr>
        <w:rPr>
          <w:rFonts w:cstheme="minorHAnsi"/>
        </w:rPr>
      </w:pPr>
    </w:p>
    <w:p w14:paraId="304F32FC" w14:textId="16B7F97A" w:rsidR="00684978" w:rsidRDefault="00C05383" w:rsidP="00684978">
      <w:pPr>
        <w:rPr>
          <w:rFonts w:cstheme="minorHAnsi"/>
          <w:sz w:val="28"/>
          <w:szCs w:val="28"/>
        </w:rPr>
      </w:pPr>
      <w:r w:rsidRPr="00C05383">
        <w:rPr>
          <w:rFonts w:asciiTheme="minorHAnsi" w:hAnsiTheme="minorHAnsi"/>
          <w:color w:val="0070C0"/>
          <w:sz w:val="32"/>
          <w:szCs w:val="32"/>
        </w:rPr>
        <w:lastRenderedPageBreak/>
        <w:t>XII-</w:t>
      </w:r>
      <w:r>
        <w:rPr>
          <w:rFonts w:asciiTheme="minorHAnsi" w:hAnsiTheme="minorHAnsi"/>
          <w:color w:val="0070C0"/>
          <w:sz w:val="32"/>
          <w:szCs w:val="32"/>
          <w:u w:val="single"/>
        </w:rPr>
        <w:t xml:space="preserve"> </w:t>
      </w:r>
      <w:proofErr w:type="spellStart"/>
      <w:r w:rsidRPr="00C05383">
        <w:rPr>
          <w:rFonts w:asciiTheme="minorHAnsi" w:hAnsiTheme="minorHAnsi"/>
          <w:b/>
          <w:bCs/>
          <w:color w:val="4472C4" w:themeColor="accent5"/>
          <w:sz w:val="32"/>
          <w:szCs w:val="32"/>
          <w:u w:val="single"/>
        </w:rPr>
        <w:t>Předem</w:t>
      </w:r>
      <w:proofErr w:type="spellEnd"/>
      <w:r w:rsidRPr="00C05383">
        <w:rPr>
          <w:rFonts w:asciiTheme="minorHAnsi" w:hAnsiTheme="minorHAnsi"/>
          <w:b/>
          <w:bCs/>
          <w:color w:val="4472C4" w:themeColor="accent5"/>
          <w:sz w:val="32"/>
          <w:szCs w:val="32"/>
          <w:u w:val="single"/>
        </w:rPr>
        <w:t xml:space="preserve"> </w:t>
      </w:r>
      <w:proofErr w:type="spellStart"/>
      <w:r w:rsidRPr="00C05383">
        <w:rPr>
          <w:rFonts w:asciiTheme="minorHAnsi" w:hAnsiTheme="minorHAnsi"/>
          <w:b/>
          <w:bCs/>
          <w:color w:val="4472C4" w:themeColor="accent5"/>
          <w:sz w:val="32"/>
          <w:szCs w:val="32"/>
          <w:u w:val="single"/>
        </w:rPr>
        <w:t>naplněná</w:t>
      </w:r>
      <w:proofErr w:type="spellEnd"/>
      <w:r w:rsidRPr="00C05383">
        <w:rPr>
          <w:rFonts w:asciiTheme="minorHAnsi" w:hAnsiTheme="minorHAnsi"/>
          <w:b/>
          <w:bCs/>
          <w:color w:val="4472C4" w:themeColor="accent5"/>
          <w:sz w:val="32"/>
          <w:szCs w:val="32"/>
          <w:u w:val="single"/>
        </w:rPr>
        <w:t xml:space="preserve"> </w:t>
      </w:r>
      <w:proofErr w:type="spellStart"/>
      <w:r w:rsidRPr="00C05383">
        <w:rPr>
          <w:rFonts w:asciiTheme="minorHAnsi" w:hAnsiTheme="minorHAnsi"/>
          <w:b/>
          <w:bCs/>
          <w:color w:val="4472C4" w:themeColor="accent5"/>
          <w:sz w:val="32"/>
          <w:szCs w:val="32"/>
          <w:u w:val="single"/>
        </w:rPr>
        <w:t>zařízení</w:t>
      </w:r>
      <w:proofErr w:type="spellEnd"/>
      <w:r w:rsidRPr="00C05383">
        <w:rPr>
          <w:rFonts w:asciiTheme="minorHAnsi" w:hAnsiTheme="minorHAnsi"/>
          <w:color w:val="4472C4" w:themeColor="accent5"/>
          <w:sz w:val="32"/>
          <w:szCs w:val="32"/>
          <w:u w:val="single"/>
        </w:rPr>
        <w:t xml:space="preserve"> </w:t>
      </w:r>
      <w:r>
        <w:rPr>
          <w:rFonts w:asciiTheme="minorHAnsi" w:hAnsiTheme="minorHAnsi"/>
          <w:color w:val="0070C0"/>
          <w:sz w:val="32"/>
          <w:szCs w:val="32"/>
          <w:u w:val="single"/>
        </w:rPr>
        <w:t xml:space="preserve"> </w:t>
      </w:r>
    </w:p>
    <w:p w14:paraId="30869970" w14:textId="46CE7012" w:rsidR="00684978" w:rsidRDefault="00684978" w:rsidP="00684978">
      <w:pPr>
        <w:rPr>
          <w:rFonts w:cstheme="minorHAnsi"/>
        </w:rPr>
      </w:pPr>
      <w:proofErr w:type="spellStart"/>
      <w:r w:rsidRPr="00243E6A">
        <w:rPr>
          <w:rFonts w:cstheme="minorHAnsi"/>
        </w:rPr>
        <w:t>Chladicí</w:t>
      </w:r>
      <w:proofErr w:type="spellEnd"/>
      <w:r w:rsidRPr="00243E6A">
        <w:rPr>
          <w:rFonts w:cstheme="minorHAnsi"/>
        </w:rPr>
        <w:t xml:space="preserve"> a </w:t>
      </w:r>
      <w:proofErr w:type="spellStart"/>
      <w:r w:rsidRPr="00243E6A">
        <w:rPr>
          <w:rFonts w:cstheme="minorHAnsi"/>
        </w:rPr>
        <w:t>klimatizační</w:t>
      </w:r>
      <w:proofErr w:type="spellEnd"/>
      <w:r w:rsidRPr="00243E6A">
        <w:rPr>
          <w:rFonts w:cstheme="minorHAnsi"/>
        </w:rPr>
        <w:t xml:space="preserve"> </w:t>
      </w:r>
      <w:proofErr w:type="spellStart"/>
      <w:r w:rsidRPr="00243E6A">
        <w:rPr>
          <w:rFonts w:cstheme="minorHAnsi"/>
        </w:rPr>
        <w:t>zařízení</w:t>
      </w:r>
      <w:proofErr w:type="spellEnd"/>
      <w:r w:rsidRPr="00243E6A">
        <w:rPr>
          <w:rFonts w:cstheme="minorHAnsi"/>
        </w:rPr>
        <w:t xml:space="preserve">, </w:t>
      </w:r>
      <w:proofErr w:type="spellStart"/>
      <w:r w:rsidRPr="00243E6A">
        <w:rPr>
          <w:rFonts w:cstheme="minorHAnsi"/>
        </w:rPr>
        <w:t>tepelná</w:t>
      </w:r>
      <w:proofErr w:type="spellEnd"/>
      <w:r w:rsidRPr="00243E6A">
        <w:rPr>
          <w:rFonts w:cstheme="minorHAnsi"/>
        </w:rPr>
        <w:t xml:space="preserve"> </w:t>
      </w:r>
      <w:proofErr w:type="spellStart"/>
      <w:r w:rsidRPr="00243E6A">
        <w:rPr>
          <w:rFonts w:cstheme="minorHAnsi"/>
        </w:rPr>
        <w:t>čerpadla</w:t>
      </w:r>
      <w:proofErr w:type="spellEnd"/>
      <w:r w:rsidRPr="00243E6A">
        <w:rPr>
          <w:rFonts w:cstheme="minorHAnsi"/>
        </w:rPr>
        <w:t xml:space="preserve"> </w:t>
      </w:r>
      <w:proofErr w:type="spellStart"/>
      <w:r w:rsidRPr="00243E6A">
        <w:rPr>
          <w:rFonts w:cstheme="minorHAnsi"/>
        </w:rPr>
        <w:t>nesmějí</w:t>
      </w:r>
      <w:proofErr w:type="spellEnd"/>
      <w:r w:rsidRPr="00243E6A">
        <w:rPr>
          <w:rFonts w:cstheme="minorHAnsi"/>
        </w:rPr>
        <w:t xml:space="preserve"> </w:t>
      </w:r>
      <w:proofErr w:type="spellStart"/>
      <w:r w:rsidRPr="00243E6A">
        <w:rPr>
          <w:rFonts w:cstheme="minorHAnsi"/>
        </w:rPr>
        <w:t>být</w:t>
      </w:r>
      <w:proofErr w:type="spellEnd"/>
      <w:r w:rsidRPr="00243E6A">
        <w:rPr>
          <w:rFonts w:cstheme="minorHAnsi"/>
        </w:rPr>
        <w:t xml:space="preserve"> </w:t>
      </w:r>
      <w:proofErr w:type="spellStart"/>
      <w:r w:rsidRPr="00243E6A">
        <w:rPr>
          <w:rFonts w:cstheme="minorHAnsi"/>
        </w:rPr>
        <w:t>uváděny</w:t>
      </w:r>
      <w:proofErr w:type="spellEnd"/>
      <w:r w:rsidRPr="00243E6A">
        <w:rPr>
          <w:rFonts w:cstheme="minorHAnsi"/>
        </w:rPr>
        <w:t xml:space="preserve"> </w:t>
      </w:r>
      <w:proofErr w:type="spellStart"/>
      <w:r w:rsidRPr="00243E6A">
        <w:rPr>
          <w:rFonts w:cstheme="minorHAnsi"/>
        </w:rPr>
        <w:t>na</w:t>
      </w:r>
      <w:proofErr w:type="spellEnd"/>
      <w:r w:rsidRPr="00243E6A">
        <w:rPr>
          <w:rFonts w:cstheme="minorHAnsi"/>
        </w:rPr>
        <w:t xml:space="preserve"> </w:t>
      </w:r>
      <w:proofErr w:type="spellStart"/>
      <w:r w:rsidRPr="00243E6A">
        <w:rPr>
          <w:rFonts w:cstheme="minorHAnsi"/>
        </w:rPr>
        <w:t>trh</w:t>
      </w:r>
      <w:proofErr w:type="spellEnd"/>
      <w:r w:rsidRPr="00243E6A">
        <w:rPr>
          <w:rFonts w:cstheme="minorHAnsi"/>
        </w:rPr>
        <w:t xml:space="preserve">, </w:t>
      </w:r>
      <w:proofErr w:type="spellStart"/>
      <w:r w:rsidRPr="00243E6A">
        <w:rPr>
          <w:rFonts w:cstheme="minorHAnsi"/>
        </w:rPr>
        <w:t>pokud</w:t>
      </w:r>
      <w:proofErr w:type="spellEnd"/>
      <w:r w:rsidRPr="00243E6A">
        <w:rPr>
          <w:rFonts w:cstheme="minorHAnsi"/>
        </w:rPr>
        <w:t xml:space="preserve"> </w:t>
      </w:r>
      <w:proofErr w:type="spellStart"/>
      <w:r w:rsidRPr="00243E6A">
        <w:rPr>
          <w:rFonts w:cstheme="minorHAnsi"/>
        </w:rPr>
        <w:t>tyto</w:t>
      </w:r>
      <w:proofErr w:type="spellEnd"/>
      <w:r w:rsidRPr="00243E6A">
        <w:rPr>
          <w:rFonts w:cstheme="minorHAnsi"/>
        </w:rPr>
        <w:t xml:space="preserve"> </w:t>
      </w:r>
      <w:proofErr w:type="spellStart"/>
      <w:r w:rsidRPr="00243E6A">
        <w:rPr>
          <w:rFonts w:cstheme="minorHAnsi"/>
        </w:rPr>
        <w:t>látky</w:t>
      </w:r>
      <w:proofErr w:type="spellEnd"/>
      <w:r w:rsidRPr="00243E6A">
        <w:rPr>
          <w:rFonts w:cstheme="minorHAnsi"/>
        </w:rPr>
        <w:t xml:space="preserve">, </w:t>
      </w:r>
      <w:proofErr w:type="spellStart"/>
      <w:r w:rsidRPr="00243E6A">
        <w:rPr>
          <w:rFonts w:cstheme="minorHAnsi"/>
        </w:rPr>
        <w:t>jimiž</w:t>
      </w:r>
      <w:proofErr w:type="spellEnd"/>
      <w:r w:rsidRPr="00243E6A">
        <w:rPr>
          <w:rFonts w:cstheme="minorHAnsi"/>
        </w:rPr>
        <w:t xml:space="preserve"> </w:t>
      </w:r>
      <w:proofErr w:type="spellStart"/>
      <w:r w:rsidRPr="00243E6A">
        <w:rPr>
          <w:rFonts w:cstheme="minorHAnsi"/>
        </w:rPr>
        <w:t>jsou</w:t>
      </w:r>
      <w:proofErr w:type="spellEnd"/>
      <w:r w:rsidRPr="00243E6A">
        <w:rPr>
          <w:rFonts w:cstheme="minorHAnsi"/>
        </w:rPr>
        <w:t xml:space="preserve"> </w:t>
      </w:r>
      <w:proofErr w:type="spellStart"/>
      <w:r w:rsidRPr="00243E6A">
        <w:rPr>
          <w:rFonts w:cstheme="minorHAnsi"/>
        </w:rPr>
        <w:t>dané</w:t>
      </w:r>
      <w:proofErr w:type="spellEnd"/>
      <w:r w:rsidRPr="00243E6A">
        <w:rPr>
          <w:rFonts w:cstheme="minorHAnsi"/>
        </w:rPr>
        <w:t xml:space="preserve"> </w:t>
      </w:r>
      <w:proofErr w:type="spellStart"/>
      <w:r w:rsidRPr="00243E6A">
        <w:rPr>
          <w:rFonts w:cstheme="minorHAnsi"/>
        </w:rPr>
        <w:t>výrobky</w:t>
      </w:r>
      <w:proofErr w:type="spellEnd"/>
      <w:r w:rsidRPr="00243E6A">
        <w:rPr>
          <w:rFonts w:cstheme="minorHAnsi"/>
        </w:rPr>
        <w:t xml:space="preserve"> </w:t>
      </w:r>
      <w:proofErr w:type="spellStart"/>
      <w:r w:rsidRPr="00243E6A">
        <w:rPr>
          <w:rFonts w:cstheme="minorHAnsi"/>
        </w:rPr>
        <w:t>nebo</w:t>
      </w:r>
      <w:proofErr w:type="spellEnd"/>
      <w:r w:rsidRPr="00243E6A">
        <w:rPr>
          <w:rFonts w:cstheme="minorHAnsi"/>
        </w:rPr>
        <w:t xml:space="preserve"> </w:t>
      </w:r>
      <w:proofErr w:type="spellStart"/>
      <w:r w:rsidRPr="00243E6A">
        <w:rPr>
          <w:rFonts w:cstheme="minorHAnsi"/>
        </w:rPr>
        <w:t>zařízení</w:t>
      </w:r>
      <w:proofErr w:type="spellEnd"/>
      <w:r w:rsidRPr="00243E6A">
        <w:rPr>
          <w:rFonts w:cstheme="minorHAnsi"/>
        </w:rPr>
        <w:t xml:space="preserve"> </w:t>
      </w:r>
      <w:proofErr w:type="spellStart"/>
      <w:r w:rsidRPr="00243E6A">
        <w:rPr>
          <w:rFonts w:cstheme="minorHAnsi"/>
        </w:rPr>
        <w:t>naplněny</w:t>
      </w:r>
      <w:proofErr w:type="spellEnd"/>
      <w:r w:rsidRPr="00243E6A">
        <w:rPr>
          <w:rFonts w:cstheme="minorHAnsi"/>
        </w:rPr>
        <w:t xml:space="preserve"> </w:t>
      </w:r>
      <w:proofErr w:type="spellStart"/>
      <w:r w:rsidRPr="00243E6A">
        <w:rPr>
          <w:rFonts w:cstheme="minorHAnsi"/>
        </w:rPr>
        <w:t>předem</w:t>
      </w:r>
      <w:proofErr w:type="spellEnd"/>
      <w:r w:rsidRPr="00243E6A">
        <w:rPr>
          <w:rFonts w:cstheme="minorHAnsi"/>
        </w:rPr>
        <w:t xml:space="preserve">, </w:t>
      </w:r>
      <w:proofErr w:type="spellStart"/>
      <w:r w:rsidRPr="00243E6A">
        <w:rPr>
          <w:rFonts w:cstheme="minorHAnsi"/>
        </w:rPr>
        <w:t>nejsou</w:t>
      </w:r>
      <w:proofErr w:type="spellEnd"/>
      <w:r w:rsidRPr="00243E6A">
        <w:rPr>
          <w:rFonts w:cstheme="minorHAnsi"/>
        </w:rPr>
        <w:t xml:space="preserve"> </w:t>
      </w:r>
      <w:proofErr w:type="spellStart"/>
      <w:r w:rsidRPr="00243E6A">
        <w:rPr>
          <w:rFonts w:cstheme="minorHAnsi"/>
        </w:rPr>
        <w:t>započítány</w:t>
      </w:r>
      <w:proofErr w:type="spellEnd"/>
      <w:r w:rsidRPr="00243E6A">
        <w:rPr>
          <w:rFonts w:cstheme="minorHAnsi"/>
        </w:rPr>
        <w:t xml:space="preserve"> do </w:t>
      </w:r>
      <w:proofErr w:type="spellStart"/>
      <w:r w:rsidRPr="00243E6A">
        <w:rPr>
          <w:rFonts w:cstheme="minorHAnsi"/>
        </w:rPr>
        <w:t>systému</w:t>
      </w:r>
      <w:proofErr w:type="spellEnd"/>
      <w:r w:rsidRPr="00243E6A">
        <w:rPr>
          <w:rFonts w:cstheme="minorHAnsi"/>
        </w:rPr>
        <w:t xml:space="preserve"> </w:t>
      </w:r>
      <w:proofErr w:type="spellStart"/>
      <w:r w:rsidRPr="00243E6A">
        <w:rPr>
          <w:rFonts w:cstheme="minorHAnsi"/>
        </w:rPr>
        <w:t>kvót</w:t>
      </w:r>
      <w:proofErr w:type="spellEnd"/>
      <w:r>
        <w:rPr>
          <w:rFonts w:cstheme="minorHAnsi"/>
        </w:rPr>
        <w:t>.</w:t>
      </w:r>
    </w:p>
    <w:p w14:paraId="297981D1" w14:textId="77777777" w:rsidR="00C05383" w:rsidRDefault="00684978" w:rsidP="00684978">
      <w:pPr>
        <w:rPr>
          <w:rFonts w:cstheme="minorHAnsi"/>
        </w:rPr>
      </w:pPr>
      <w:proofErr w:type="spellStart"/>
      <w:r>
        <w:rPr>
          <w:rFonts w:cstheme="minorHAnsi"/>
        </w:rPr>
        <w:t>Při</w:t>
      </w:r>
      <w:proofErr w:type="spellEnd"/>
      <w:r>
        <w:rPr>
          <w:rFonts w:cstheme="minorHAnsi"/>
        </w:rPr>
        <w:t xml:space="preserve"> </w:t>
      </w:r>
      <w:proofErr w:type="spellStart"/>
      <w:r>
        <w:rPr>
          <w:rFonts w:cstheme="minorHAnsi"/>
        </w:rPr>
        <w:t>uvádění</w:t>
      </w:r>
      <w:proofErr w:type="spellEnd"/>
      <w:r>
        <w:rPr>
          <w:rFonts w:cstheme="minorHAnsi"/>
        </w:rPr>
        <w:t xml:space="preserve"> </w:t>
      </w:r>
      <w:proofErr w:type="spellStart"/>
      <w:r>
        <w:rPr>
          <w:rFonts w:cstheme="minorHAnsi"/>
        </w:rPr>
        <w:t>předem</w:t>
      </w:r>
      <w:proofErr w:type="spellEnd"/>
      <w:r>
        <w:rPr>
          <w:rFonts w:cstheme="minorHAnsi"/>
        </w:rPr>
        <w:t xml:space="preserve"> </w:t>
      </w:r>
      <w:proofErr w:type="spellStart"/>
      <w:r>
        <w:rPr>
          <w:rFonts w:cstheme="minorHAnsi"/>
        </w:rPr>
        <w:t>naplněných</w:t>
      </w:r>
      <w:proofErr w:type="spellEnd"/>
      <w:r>
        <w:rPr>
          <w:rFonts w:cstheme="minorHAnsi"/>
        </w:rPr>
        <w:t xml:space="preserve"> </w:t>
      </w:r>
      <w:proofErr w:type="spellStart"/>
      <w:r>
        <w:rPr>
          <w:rFonts w:cstheme="minorHAnsi"/>
        </w:rPr>
        <w:t>výrobků</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trh</w:t>
      </w:r>
      <w:proofErr w:type="spellEnd"/>
      <w:r>
        <w:rPr>
          <w:rFonts w:cstheme="minorHAnsi"/>
        </w:rPr>
        <w:t xml:space="preserve"> </w:t>
      </w:r>
      <w:proofErr w:type="spellStart"/>
      <w:r>
        <w:rPr>
          <w:rFonts w:cstheme="minorHAnsi"/>
        </w:rPr>
        <w:t>musí</w:t>
      </w:r>
      <w:proofErr w:type="spellEnd"/>
      <w:r>
        <w:rPr>
          <w:rFonts w:cstheme="minorHAnsi"/>
        </w:rPr>
        <w:t xml:space="preserve"> </w:t>
      </w:r>
      <w:proofErr w:type="spellStart"/>
      <w:r>
        <w:rPr>
          <w:rFonts w:cstheme="minorHAnsi"/>
        </w:rPr>
        <w:t>dovozce</w:t>
      </w:r>
      <w:proofErr w:type="spellEnd"/>
      <w:r>
        <w:rPr>
          <w:rFonts w:cstheme="minorHAnsi"/>
        </w:rPr>
        <w:t xml:space="preserve"> </w:t>
      </w:r>
      <w:proofErr w:type="spellStart"/>
      <w:r>
        <w:rPr>
          <w:rFonts w:cstheme="minorHAnsi"/>
        </w:rPr>
        <w:t>nebo</w:t>
      </w:r>
      <w:proofErr w:type="spellEnd"/>
      <w:r>
        <w:rPr>
          <w:rFonts w:cstheme="minorHAnsi"/>
        </w:rPr>
        <w:t xml:space="preserve"> </w:t>
      </w:r>
      <w:proofErr w:type="spellStart"/>
      <w:r>
        <w:rPr>
          <w:rFonts w:cstheme="minorHAnsi"/>
        </w:rPr>
        <w:t>výrobce</w:t>
      </w:r>
      <w:proofErr w:type="spellEnd"/>
      <w:r>
        <w:rPr>
          <w:rFonts w:cstheme="minorHAnsi"/>
        </w:rPr>
        <w:t xml:space="preserve"> </w:t>
      </w:r>
      <w:proofErr w:type="spellStart"/>
      <w:r>
        <w:rPr>
          <w:rFonts w:cstheme="minorHAnsi"/>
        </w:rPr>
        <w:t>zajistit</w:t>
      </w:r>
      <w:proofErr w:type="spellEnd"/>
      <w:r>
        <w:rPr>
          <w:rFonts w:cstheme="minorHAnsi"/>
        </w:rPr>
        <w:t xml:space="preserve"> </w:t>
      </w:r>
      <w:proofErr w:type="spellStart"/>
      <w:r>
        <w:rPr>
          <w:rFonts w:cstheme="minorHAnsi"/>
        </w:rPr>
        <w:t>prohlášení</w:t>
      </w:r>
      <w:proofErr w:type="spellEnd"/>
      <w:r>
        <w:rPr>
          <w:rFonts w:cstheme="minorHAnsi"/>
        </w:rPr>
        <w:t xml:space="preserve"> o </w:t>
      </w:r>
      <w:proofErr w:type="spellStart"/>
      <w:r>
        <w:rPr>
          <w:rFonts w:cstheme="minorHAnsi"/>
        </w:rPr>
        <w:t>shodě</w:t>
      </w:r>
      <w:proofErr w:type="spellEnd"/>
      <w:r>
        <w:rPr>
          <w:rFonts w:cstheme="minorHAnsi"/>
        </w:rPr>
        <w:t xml:space="preserve"> s </w:t>
      </w:r>
      <w:proofErr w:type="spellStart"/>
      <w:r>
        <w:rPr>
          <w:rFonts w:cstheme="minorHAnsi"/>
        </w:rPr>
        <w:t>tímto</w:t>
      </w:r>
      <w:proofErr w:type="spellEnd"/>
      <w:r>
        <w:rPr>
          <w:rFonts w:cstheme="minorHAnsi"/>
        </w:rPr>
        <w:t xml:space="preserve"> </w:t>
      </w:r>
      <w:proofErr w:type="spellStart"/>
      <w:r>
        <w:rPr>
          <w:rFonts w:cstheme="minorHAnsi"/>
        </w:rPr>
        <w:t>nařízením</w:t>
      </w:r>
      <w:proofErr w:type="spellEnd"/>
      <w:r>
        <w:rPr>
          <w:rFonts w:cstheme="minorHAnsi"/>
        </w:rPr>
        <w:t xml:space="preserve">. </w:t>
      </w:r>
      <w:proofErr w:type="spellStart"/>
      <w:r>
        <w:rPr>
          <w:rFonts w:cstheme="minorHAnsi"/>
        </w:rPr>
        <w:t>Přebírají</w:t>
      </w:r>
      <w:proofErr w:type="spellEnd"/>
      <w:r>
        <w:rPr>
          <w:rFonts w:cstheme="minorHAnsi"/>
        </w:rPr>
        <w:t xml:space="preserve"> </w:t>
      </w:r>
      <w:proofErr w:type="spellStart"/>
      <w:r>
        <w:rPr>
          <w:rFonts w:cstheme="minorHAnsi"/>
        </w:rPr>
        <w:t>tím</w:t>
      </w:r>
      <w:proofErr w:type="spellEnd"/>
      <w:r>
        <w:rPr>
          <w:rFonts w:cstheme="minorHAnsi"/>
        </w:rPr>
        <w:t xml:space="preserve"> </w:t>
      </w:r>
      <w:proofErr w:type="spellStart"/>
      <w:r>
        <w:rPr>
          <w:rFonts w:cstheme="minorHAnsi"/>
        </w:rPr>
        <w:t>odpovědnost</w:t>
      </w:r>
      <w:proofErr w:type="spellEnd"/>
      <w:r>
        <w:rPr>
          <w:rFonts w:cstheme="minorHAnsi"/>
        </w:rPr>
        <w:t xml:space="preserve"> za </w:t>
      </w:r>
      <w:proofErr w:type="spellStart"/>
      <w:r>
        <w:rPr>
          <w:rFonts w:cstheme="minorHAnsi"/>
        </w:rPr>
        <w:t>dodržení</w:t>
      </w:r>
      <w:proofErr w:type="spellEnd"/>
      <w:r>
        <w:rPr>
          <w:rFonts w:cstheme="minorHAnsi"/>
        </w:rPr>
        <w:t xml:space="preserve"> </w:t>
      </w:r>
      <w:proofErr w:type="spellStart"/>
      <w:r>
        <w:rPr>
          <w:rFonts w:cstheme="minorHAnsi"/>
        </w:rPr>
        <w:t>těchto</w:t>
      </w:r>
      <w:proofErr w:type="spellEnd"/>
      <w:r>
        <w:rPr>
          <w:rFonts w:cstheme="minorHAnsi"/>
        </w:rPr>
        <w:t xml:space="preserve"> </w:t>
      </w:r>
      <w:proofErr w:type="spellStart"/>
      <w:r>
        <w:rPr>
          <w:rFonts w:cstheme="minorHAnsi"/>
        </w:rPr>
        <w:t>opatření</w:t>
      </w:r>
      <w:proofErr w:type="spellEnd"/>
      <w:r>
        <w:rPr>
          <w:rFonts w:cstheme="minorHAnsi"/>
        </w:rPr>
        <w:t xml:space="preserve">. </w:t>
      </w:r>
      <w:proofErr w:type="spellStart"/>
      <w:r>
        <w:rPr>
          <w:rFonts w:cstheme="minorHAnsi"/>
        </w:rPr>
        <w:t>Prohlášení</w:t>
      </w:r>
      <w:proofErr w:type="spellEnd"/>
      <w:r>
        <w:rPr>
          <w:rFonts w:cstheme="minorHAnsi"/>
        </w:rPr>
        <w:t xml:space="preserve"> o </w:t>
      </w:r>
      <w:proofErr w:type="spellStart"/>
      <w:r>
        <w:rPr>
          <w:rFonts w:cstheme="minorHAnsi"/>
        </w:rPr>
        <w:t>shodě</w:t>
      </w:r>
      <w:proofErr w:type="spellEnd"/>
      <w:r>
        <w:rPr>
          <w:rFonts w:cstheme="minorHAnsi"/>
        </w:rPr>
        <w:t xml:space="preserve"> se </w:t>
      </w:r>
      <w:proofErr w:type="spellStart"/>
      <w:r>
        <w:rPr>
          <w:rFonts w:cstheme="minorHAnsi"/>
        </w:rPr>
        <w:t>uchovává</w:t>
      </w:r>
      <w:proofErr w:type="spellEnd"/>
      <w:r>
        <w:rPr>
          <w:rFonts w:cstheme="minorHAnsi"/>
        </w:rPr>
        <w:t xml:space="preserve"> po </w:t>
      </w:r>
      <w:proofErr w:type="spellStart"/>
      <w:r>
        <w:rPr>
          <w:rFonts w:cstheme="minorHAnsi"/>
        </w:rPr>
        <w:t>dobu</w:t>
      </w:r>
      <w:proofErr w:type="spellEnd"/>
      <w:r>
        <w:rPr>
          <w:rFonts w:cstheme="minorHAnsi"/>
        </w:rPr>
        <w:t xml:space="preserve"> </w:t>
      </w:r>
      <w:proofErr w:type="spellStart"/>
      <w:r>
        <w:rPr>
          <w:rFonts w:cstheme="minorHAnsi"/>
        </w:rPr>
        <w:t>nejméně</w:t>
      </w:r>
      <w:proofErr w:type="spellEnd"/>
      <w:r>
        <w:rPr>
          <w:rFonts w:cstheme="minorHAnsi"/>
        </w:rPr>
        <w:t xml:space="preserve"> 5 let</w:t>
      </w:r>
      <w:r w:rsidR="00C05383">
        <w:rPr>
          <w:rFonts w:cstheme="minorHAnsi"/>
        </w:rPr>
        <w:t xml:space="preserve">. </w:t>
      </w:r>
    </w:p>
    <w:p w14:paraId="059BD7CE" w14:textId="20103978" w:rsidR="00684978" w:rsidRDefault="00684978" w:rsidP="00684978">
      <w:pPr>
        <w:rPr>
          <w:rFonts w:cstheme="minorHAnsi"/>
        </w:rPr>
      </w:pPr>
      <w:proofErr w:type="spellStart"/>
      <w:r w:rsidRPr="00243E6A">
        <w:rPr>
          <w:rFonts w:cstheme="minorHAnsi"/>
        </w:rPr>
        <w:t>Pokud</w:t>
      </w:r>
      <w:proofErr w:type="spellEnd"/>
      <w:r w:rsidRPr="00243E6A">
        <w:rPr>
          <w:rFonts w:cstheme="minorHAnsi"/>
        </w:rPr>
        <w:t xml:space="preserve"> </w:t>
      </w:r>
      <w:proofErr w:type="spellStart"/>
      <w:r w:rsidRPr="00243E6A">
        <w:rPr>
          <w:rFonts w:cstheme="minorHAnsi"/>
        </w:rPr>
        <w:t>částečne</w:t>
      </w:r>
      <w:proofErr w:type="spellEnd"/>
      <w:r w:rsidRPr="00243E6A">
        <w:rPr>
          <w:rFonts w:cstheme="minorHAnsi"/>
        </w:rPr>
        <w:t xml:space="preserve">̌ </w:t>
      </w:r>
      <w:proofErr w:type="spellStart"/>
      <w:r w:rsidRPr="00243E6A">
        <w:rPr>
          <w:rFonts w:cstheme="minorHAnsi"/>
        </w:rPr>
        <w:t>fluorované</w:t>
      </w:r>
      <w:proofErr w:type="spellEnd"/>
      <w:r w:rsidRPr="00243E6A">
        <w:rPr>
          <w:rFonts w:cstheme="minorHAnsi"/>
        </w:rPr>
        <w:t xml:space="preserve"> </w:t>
      </w:r>
      <w:proofErr w:type="spellStart"/>
      <w:r w:rsidRPr="00243E6A">
        <w:rPr>
          <w:rFonts w:cstheme="minorHAnsi"/>
        </w:rPr>
        <w:t>uhlovodíky</w:t>
      </w:r>
      <w:proofErr w:type="spellEnd"/>
      <w:r w:rsidRPr="00243E6A">
        <w:rPr>
          <w:rFonts w:cstheme="minorHAnsi"/>
        </w:rPr>
        <w:t xml:space="preserve"> </w:t>
      </w:r>
      <w:proofErr w:type="spellStart"/>
      <w:r w:rsidRPr="00243E6A">
        <w:rPr>
          <w:rFonts w:cstheme="minorHAnsi"/>
        </w:rPr>
        <w:t>obsažené</w:t>
      </w:r>
      <w:proofErr w:type="spellEnd"/>
      <w:r w:rsidRPr="00243E6A">
        <w:rPr>
          <w:rFonts w:cstheme="minorHAnsi"/>
        </w:rPr>
        <w:t xml:space="preserve"> </w:t>
      </w:r>
      <w:proofErr w:type="spellStart"/>
      <w:r w:rsidRPr="00243E6A">
        <w:rPr>
          <w:rFonts w:cstheme="minorHAnsi"/>
        </w:rPr>
        <w:t>ve</w:t>
      </w:r>
      <w:proofErr w:type="spellEnd"/>
      <w:r w:rsidRPr="00243E6A">
        <w:rPr>
          <w:rFonts w:cstheme="minorHAnsi"/>
        </w:rPr>
        <w:t xml:space="preserve"> </w:t>
      </w:r>
      <w:proofErr w:type="spellStart"/>
      <w:r w:rsidRPr="00243E6A">
        <w:rPr>
          <w:rFonts w:cstheme="minorHAnsi"/>
        </w:rPr>
        <w:t>výrobcích</w:t>
      </w:r>
      <w:proofErr w:type="spellEnd"/>
      <w:r w:rsidRPr="00243E6A">
        <w:rPr>
          <w:rFonts w:cstheme="minorHAnsi"/>
        </w:rPr>
        <w:t xml:space="preserve"> </w:t>
      </w:r>
      <w:proofErr w:type="spellStart"/>
      <w:r w:rsidRPr="00243E6A">
        <w:rPr>
          <w:rFonts w:cstheme="minorHAnsi"/>
        </w:rPr>
        <w:t>nebo</w:t>
      </w:r>
      <w:proofErr w:type="spellEnd"/>
      <w:r w:rsidRPr="00243E6A">
        <w:rPr>
          <w:rFonts w:cstheme="minorHAnsi"/>
        </w:rPr>
        <w:t xml:space="preserve"> </w:t>
      </w:r>
      <w:proofErr w:type="spellStart"/>
      <w:r w:rsidRPr="00243E6A">
        <w:rPr>
          <w:rFonts w:cstheme="minorHAnsi"/>
        </w:rPr>
        <w:t>zařízení</w:t>
      </w:r>
      <w:proofErr w:type="spellEnd"/>
      <w:r w:rsidRPr="00243E6A">
        <w:rPr>
          <w:rFonts w:cstheme="minorHAnsi"/>
        </w:rPr>
        <w:t xml:space="preserve"> </w:t>
      </w:r>
      <w:proofErr w:type="spellStart"/>
      <w:r w:rsidRPr="00243E6A">
        <w:rPr>
          <w:rFonts w:cstheme="minorHAnsi"/>
        </w:rPr>
        <w:t>uvedených</w:t>
      </w:r>
      <w:proofErr w:type="spellEnd"/>
      <w:r w:rsidRPr="00243E6A">
        <w:rPr>
          <w:rFonts w:cstheme="minorHAnsi"/>
        </w:rPr>
        <w:t xml:space="preserve"> v </w:t>
      </w:r>
      <w:proofErr w:type="spellStart"/>
      <w:r w:rsidRPr="00243E6A">
        <w:rPr>
          <w:rFonts w:cstheme="minorHAnsi"/>
        </w:rPr>
        <w:t>odstavci</w:t>
      </w:r>
      <w:proofErr w:type="spellEnd"/>
      <w:r w:rsidRPr="00243E6A">
        <w:rPr>
          <w:rFonts w:cstheme="minorHAnsi"/>
        </w:rPr>
        <w:t xml:space="preserve"> 1 </w:t>
      </w:r>
      <w:proofErr w:type="spellStart"/>
      <w:r w:rsidRPr="00243E6A">
        <w:rPr>
          <w:rFonts w:cstheme="minorHAnsi"/>
        </w:rPr>
        <w:t>nebyly</w:t>
      </w:r>
      <w:proofErr w:type="spellEnd"/>
      <w:r w:rsidRPr="00243E6A">
        <w:rPr>
          <w:rFonts w:cstheme="minorHAnsi"/>
        </w:rPr>
        <w:t xml:space="preserve"> </w:t>
      </w:r>
      <w:proofErr w:type="spellStart"/>
      <w:r w:rsidRPr="00243E6A">
        <w:rPr>
          <w:rFonts w:cstheme="minorHAnsi"/>
        </w:rPr>
        <w:t>uvedeny</w:t>
      </w:r>
      <w:proofErr w:type="spellEnd"/>
      <w:r w:rsidRPr="00243E6A">
        <w:rPr>
          <w:rFonts w:cstheme="minorHAnsi"/>
        </w:rPr>
        <w:t xml:space="preserve"> </w:t>
      </w:r>
      <w:proofErr w:type="spellStart"/>
      <w:r w:rsidRPr="00243E6A">
        <w:rPr>
          <w:rFonts w:cstheme="minorHAnsi"/>
        </w:rPr>
        <w:t>na</w:t>
      </w:r>
      <w:proofErr w:type="spellEnd"/>
      <w:r w:rsidRPr="00243E6A">
        <w:rPr>
          <w:rFonts w:cstheme="minorHAnsi"/>
        </w:rPr>
        <w:t xml:space="preserve"> </w:t>
      </w:r>
      <w:proofErr w:type="spellStart"/>
      <w:r w:rsidRPr="00243E6A">
        <w:rPr>
          <w:rFonts w:cstheme="minorHAnsi"/>
        </w:rPr>
        <w:t>trh</w:t>
      </w:r>
      <w:proofErr w:type="spellEnd"/>
      <w:r w:rsidRPr="00243E6A">
        <w:rPr>
          <w:rFonts w:cstheme="minorHAnsi"/>
        </w:rPr>
        <w:t xml:space="preserve"> </w:t>
      </w:r>
      <w:proofErr w:type="spellStart"/>
      <w:r w:rsidRPr="00243E6A">
        <w:rPr>
          <w:rFonts w:cstheme="minorHAnsi"/>
        </w:rPr>
        <w:t>před</w:t>
      </w:r>
      <w:proofErr w:type="spellEnd"/>
      <w:r w:rsidRPr="00243E6A">
        <w:rPr>
          <w:rFonts w:cstheme="minorHAnsi"/>
        </w:rPr>
        <w:t xml:space="preserve"> </w:t>
      </w:r>
      <w:proofErr w:type="spellStart"/>
      <w:r w:rsidRPr="00243E6A">
        <w:rPr>
          <w:rFonts w:cstheme="minorHAnsi"/>
        </w:rPr>
        <w:t>naplněním</w:t>
      </w:r>
      <w:proofErr w:type="spellEnd"/>
      <w:r w:rsidRPr="00243E6A">
        <w:rPr>
          <w:rFonts w:cstheme="minorHAnsi"/>
        </w:rPr>
        <w:t xml:space="preserve"> </w:t>
      </w:r>
      <w:proofErr w:type="spellStart"/>
      <w:r w:rsidRPr="00243E6A">
        <w:rPr>
          <w:rFonts w:cstheme="minorHAnsi"/>
        </w:rPr>
        <w:t>výrobku</w:t>
      </w:r>
      <w:proofErr w:type="spellEnd"/>
      <w:r w:rsidRPr="00243E6A">
        <w:rPr>
          <w:rFonts w:cstheme="minorHAnsi"/>
        </w:rPr>
        <w:t xml:space="preserve">̊ </w:t>
      </w:r>
      <w:proofErr w:type="spellStart"/>
      <w:r w:rsidRPr="00243E6A">
        <w:rPr>
          <w:rFonts w:cstheme="minorHAnsi"/>
        </w:rPr>
        <w:t>nebo</w:t>
      </w:r>
      <w:proofErr w:type="spellEnd"/>
      <w:r w:rsidRPr="00243E6A">
        <w:rPr>
          <w:rFonts w:cstheme="minorHAnsi"/>
        </w:rPr>
        <w:t xml:space="preserve"> </w:t>
      </w:r>
      <w:proofErr w:type="spellStart"/>
      <w:r w:rsidRPr="00243E6A">
        <w:rPr>
          <w:rFonts w:cstheme="minorHAnsi"/>
        </w:rPr>
        <w:t>zařízení</w:t>
      </w:r>
      <w:proofErr w:type="spellEnd"/>
      <w:r w:rsidRPr="00243E6A">
        <w:rPr>
          <w:rFonts w:cstheme="minorHAnsi"/>
        </w:rPr>
        <w:t xml:space="preserve">, </w:t>
      </w:r>
      <w:proofErr w:type="spellStart"/>
      <w:r w:rsidRPr="00243E6A">
        <w:rPr>
          <w:rFonts w:cstheme="minorHAnsi"/>
        </w:rPr>
        <w:t>dovozci</w:t>
      </w:r>
      <w:proofErr w:type="spellEnd"/>
      <w:r w:rsidRPr="00243E6A">
        <w:rPr>
          <w:rFonts w:cstheme="minorHAnsi"/>
        </w:rPr>
        <w:t xml:space="preserve"> </w:t>
      </w:r>
      <w:proofErr w:type="spellStart"/>
      <w:r w:rsidRPr="00243E6A">
        <w:rPr>
          <w:rFonts w:cstheme="minorHAnsi"/>
        </w:rPr>
        <w:t>těchto</w:t>
      </w:r>
      <w:proofErr w:type="spellEnd"/>
      <w:r w:rsidRPr="00243E6A">
        <w:rPr>
          <w:rFonts w:cstheme="minorHAnsi"/>
        </w:rPr>
        <w:t xml:space="preserve"> </w:t>
      </w:r>
      <w:proofErr w:type="spellStart"/>
      <w:r w:rsidRPr="00243E6A">
        <w:rPr>
          <w:rFonts w:cstheme="minorHAnsi"/>
        </w:rPr>
        <w:t>výrobku</w:t>
      </w:r>
      <w:proofErr w:type="spellEnd"/>
      <w:r w:rsidRPr="00243E6A">
        <w:rPr>
          <w:rFonts w:cstheme="minorHAnsi"/>
        </w:rPr>
        <w:t xml:space="preserve">̊ </w:t>
      </w:r>
      <w:proofErr w:type="spellStart"/>
      <w:r w:rsidRPr="00243E6A">
        <w:rPr>
          <w:rFonts w:cstheme="minorHAnsi"/>
        </w:rPr>
        <w:t>nebo</w:t>
      </w:r>
      <w:proofErr w:type="spellEnd"/>
      <w:r w:rsidRPr="00243E6A">
        <w:rPr>
          <w:rFonts w:cstheme="minorHAnsi"/>
        </w:rPr>
        <w:t xml:space="preserve"> </w:t>
      </w:r>
      <w:proofErr w:type="spellStart"/>
      <w:r w:rsidRPr="00243E6A">
        <w:rPr>
          <w:rFonts w:cstheme="minorHAnsi"/>
        </w:rPr>
        <w:t>zařízení</w:t>
      </w:r>
      <w:proofErr w:type="spellEnd"/>
      <w:r w:rsidRPr="00243E6A">
        <w:rPr>
          <w:rFonts w:cstheme="minorHAnsi"/>
        </w:rPr>
        <w:t xml:space="preserve"> </w:t>
      </w:r>
      <w:proofErr w:type="spellStart"/>
      <w:r w:rsidRPr="00243E6A">
        <w:rPr>
          <w:rFonts w:cstheme="minorHAnsi"/>
        </w:rPr>
        <w:t>zajistí</w:t>
      </w:r>
      <w:proofErr w:type="spellEnd"/>
      <w:r w:rsidRPr="00243E6A">
        <w:rPr>
          <w:rFonts w:cstheme="minorHAnsi"/>
        </w:rPr>
        <w:t xml:space="preserve">, aby </w:t>
      </w:r>
      <w:proofErr w:type="spellStart"/>
      <w:r w:rsidRPr="00243E6A">
        <w:rPr>
          <w:rFonts w:cstheme="minorHAnsi"/>
        </w:rPr>
        <w:t>nezávislý</w:t>
      </w:r>
      <w:proofErr w:type="spellEnd"/>
      <w:r w:rsidRPr="00243E6A">
        <w:rPr>
          <w:rFonts w:cstheme="minorHAnsi"/>
        </w:rPr>
        <w:t xml:space="preserve"> auditor </w:t>
      </w:r>
      <w:proofErr w:type="spellStart"/>
      <w:r w:rsidRPr="00243E6A">
        <w:rPr>
          <w:rFonts w:cstheme="minorHAnsi"/>
        </w:rPr>
        <w:t>registrovaný</w:t>
      </w:r>
      <w:proofErr w:type="spellEnd"/>
      <w:r w:rsidRPr="00243E6A">
        <w:rPr>
          <w:rFonts w:cstheme="minorHAnsi"/>
        </w:rPr>
        <w:t xml:space="preserve"> </w:t>
      </w:r>
      <w:proofErr w:type="spellStart"/>
      <w:r w:rsidRPr="00243E6A">
        <w:rPr>
          <w:rFonts w:cstheme="minorHAnsi"/>
        </w:rPr>
        <w:t>na</w:t>
      </w:r>
      <w:proofErr w:type="spellEnd"/>
      <w:r w:rsidRPr="00243E6A">
        <w:rPr>
          <w:rFonts w:cstheme="minorHAnsi"/>
        </w:rPr>
        <w:t xml:space="preserve"> </w:t>
      </w:r>
      <w:proofErr w:type="spellStart"/>
      <w:r w:rsidRPr="00243E6A">
        <w:rPr>
          <w:rFonts w:cstheme="minorHAnsi"/>
        </w:rPr>
        <w:t>portálu</w:t>
      </w:r>
      <w:proofErr w:type="spellEnd"/>
      <w:r w:rsidRPr="00243E6A">
        <w:rPr>
          <w:rFonts w:cstheme="minorHAnsi"/>
        </w:rPr>
        <w:t xml:space="preserve"> </w:t>
      </w:r>
      <w:proofErr w:type="spellStart"/>
      <w:r w:rsidRPr="00243E6A">
        <w:rPr>
          <w:rFonts w:cstheme="minorHAnsi"/>
        </w:rPr>
        <w:t>fluorovaných</w:t>
      </w:r>
      <w:proofErr w:type="spellEnd"/>
      <w:r w:rsidRPr="00243E6A">
        <w:rPr>
          <w:rFonts w:cstheme="minorHAnsi"/>
        </w:rPr>
        <w:t xml:space="preserve"> </w:t>
      </w:r>
      <w:proofErr w:type="spellStart"/>
      <w:r w:rsidRPr="00243E6A">
        <w:rPr>
          <w:rFonts w:cstheme="minorHAnsi"/>
        </w:rPr>
        <w:t>skleníkových</w:t>
      </w:r>
      <w:proofErr w:type="spellEnd"/>
      <w:r w:rsidRPr="00243E6A">
        <w:rPr>
          <w:rFonts w:cstheme="minorHAnsi"/>
        </w:rPr>
        <w:t xml:space="preserve"> </w:t>
      </w:r>
      <w:proofErr w:type="spellStart"/>
      <w:r w:rsidRPr="00243E6A">
        <w:rPr>
          <w:rFonts w:cstheme="minorHAnsi"/>
        </w:rPr>
        <w:t>plynu</w:t>
      </w:r>
      <w:proofErr w:type="spellEnd"/>
      <w:r w:rsidRPr="00243E6A">
        <w:rPr>
          <w:rFonts w:cstheme="minorHAnsi"/>
        </w:rPr>
        <w:t xml:space="preserve">̊ do 30. </w:t>
      </w:r>
      <w:proofErr w:type="spellStart"/>
      <w:r w:rsidRPr="00243E6A">
        <w:rPr>
          <w:rFonts w:cstheme="minorHAnsi"/>
        </w:rPr>
        <w:t>dubna</w:t>
      </w:r>
      <w:proofErr w:type="spellEnd"/>
      <w:r w:rsidRPr="00243E6A">
        <w:rPr>
          <w:rFonts w:cstheme="minorHAnsi"/>
        </w:rPr>
        <w:t xml:space="preserve"> 2025 a </w:t>
      </w:r>
      <w:proofErr w:type="spellStart"/>
      <w:r w:rsidRPr="00243E6A">
        <w:rPr>
          <w:rFonts w:cstheme="minorHAnsi"/>
        </w:rPr>
        <w:t>následne</w:t>
      </w:r>
      <w:proofErr w:type="spellEnd"/>
      <w:r w:rsidRPr="00243E6A">
        <w:rPr>
          <w:rFonts w:cstheme="minorHAnsi"/>
        </w:rPr>
        <w:t xml:space="preserve">̌ </w:t>
      </w:r>
      <w:proofErr w:type="spellStart"/>
      <w:r w:rsidRPr="00243E6A">
        <w:rPr>
          <w:rFonts w:cstheme="minorHAnsi"/>
        </w:rPr>
        <w:t>každý</w:t>
      </w:r>
      <w:proofErr w:type="spellEnd"/>
      <w:r w:rsidRPr="00243E6A">
        <w:rPr>
          <w:rFonts w:cstheme="minorHAnsi"/>
        </w:rPr>
        <w:t xml:space="preserve"> </w:t>
      </w:r>
      <w:proofErr w:type="spellStart"/>
      <w:r w:rsidRPr="00243E6A">
        <w:rPr>
          <w:rFonts w:cstheme="minorHAnsi"/>
        </w:rPr>
        <w:t>rok</w:t>
      </w:r>
      <w:proofErr w:type="spellEnd"/>
      <w:r w:rsidRPr="00243E6A">
        <w:rPr>
          <w:rFonts w:cstheme="minorHAnsi"/>
        </w:rPr>
        <w:t xml:space="preserve"> </w:t>
      </w:r>
      <w:proofErr w:type="spellStart"/>
      <w:r w:rsidRPr="00243E6A">
        <w:rPr>
          <w:rFonts w:cstheme="minorHAnsi"/>
        </w:rPr>
        <w:t>potvrdil</w:t>
      </w:r>
      <w:proofErr w:type="spellEnd"/>
      <w:r w:rsidRPr="00243E6A">
        <w:rPr>
          <w:rFonts w:cstheme="minorHAnsi"/>
        </w:rPr>
        <w:t xml:space="preserve"> </w:t>
      </w:r>
      <w:proofErr w:type="spellStart"/>
      <w:r w:rsidRPr="00243E6A">
        <w:rPr>
          <w:rFonts w:cstheme="minorHAnsi"/>
        </w:rPr>
        <w:t>správnost</w:t>
      </w:r>
      <w:proofErr w:type="spellEnd"/>
      <w:r w:rsidRPr="00243E6A">
        <w:rPr>
          <w:rFonts w:cstheme="minorHAnsi"/>
        </w:rPr>
        <w:t xml:space="preserve"> </w:t>
      </w:r>
      <w:proofErr w:type="spellStart"/>
      <w:r w:rsidRPr="00243E6A">
        <w:rPr>
          <w:rFonts w:cstheme="minorHAnsi"/>
        </w:rPr>
        <w:t>dokumentace</w:t>
      </w:r>
      <w:proofErr w:type="spellEnd"/>
      <w:r w:rsidRPr="00243E6A">
        <w:rPr>
          <w:rFonts w:cstheme="minorHAnsi"/>
        </w:rPr>
        <w:t xml:space="preserve">, </w:t>
      </w:r>
      <w:proofErr w:type="spellStart"/>
      <w:r w:rsidRPr="00243E6A">
        <w:rPr>
          <w:rFonts w:cstheme="minorHAnsi"/>
        </w:rPr>
        <w:t>prohlášení</w:t>
      </w:r>
      <w:proofErr w:type="spellEnd"/>
      <w:r w:rsidRPr="00243E6A">
        <w:rPr>
          <w:rFonts w:cstheme="minorHAnsi"/>
        </w:rPr>
        <w:t xml:space="preserve"> o shodě a </w:t>
      </w:r>
      <w:proofErr w:type="spellStart"/>
      <w:r w:rsidRPr="00243E6A">
        <w:rPr>
          <w:rFonts w:cstheme="minorHAnsi"/>
        </w:rPr>
        <w:t>pravdivost</w:t>
      </w:r>
      <w:proofErr w:type="spellEnd"/>
      <w:r w:rsidRPr="00243E6A">
        <w:rPr>
          <w:rFonts w:cstheme="minorHAnsi"/>
        </w:rPr>
        <w:t xml:space="preserve"> </w:t>
      </w:r>
      <w:proofErr w:type="spellStart"/>
      <w:r w:rsidRPr="00243E6A">
        <w:rPr>
          <w:rFonts w:cstheme="minorHAnsi"/>
        </w:rPr>
        <w:t>jejich</w:t>
      </w:r>
      <w:proofErr w:type="spellEnd"/>
      <w:r w:rsidRPr="00243E6A">
        <w:rPr>
          <w:rFonts w:cstheme="minorHAnsi"/>
        </w:rPr>
        <w:t xml:space="preserve"> </w:t>
      </w:r>
      <w:proofErr w:type="spellStart"/>
      <w:r w:rsidRPr="00243E6A">
        <w:rPr>
          <w:rFonts w:cstheme="minorHAnsi"/>
        </w:rPr>
        <w:t>zprávy</w:t>
      </w:r>
      <w:proofErr w:type="spellEnd"/>
      <w:r w:rsidRPr="00243E6A">
        <w:rPr>
          <w:rFonts w:cstheme="minorHAnsi"/>
        </w:rPr>
        <w:t xml:space="preserve"> </w:t>
      </w:r>
      <w:proofErr w:type="spellStart"/>
      <w:r w:rsidRPr="00243E6A">
        <w:rPr>
          <w:rFonts w:cstheme="minorHAnsi"/>
        </w:rPr>
        <w:t>podle</w:t>
      </w:r>
      <w:proofErr w:type="spellEnd"/>
      <w:r w:rsidRPr="00243E6A">
        <w:rPr>
          <w:rFonts w:cstheme="minorHAnsi"/>
        </w:rPr>
        <w:t xml:space="preserve"> </w:t>
      </w:r>
      <w:proofErr w:type="spellStart"/>
      <w:r w:rsidRPr="00243E6A">
        <w:rPr>
          <w:rFonts w:cstheme="minorHAnsi"/>
        </w:rPr>
        <w:t>čl</w:t>
      </w:r>
      <w:proofErr w:type="spellEnd"/>
      <w:r w:rsidRPr="00243E6A">
        <w:rPr>
          <w:rFonts w:cstheme="minorHAnsi"/>
        </w:rPr>
        <w:t xml:space="preserve">. 26 </w:t>
      </w:r>
      <w:proofErr w:type="spellStart"/>
      <w:r w:rsidRPr="00243E6A">
        <w:rPr>
          <w:rFonts w:cstheme="minorHAnsi"/>
        </w:rPr>
        <w:t>odst</w:t>
      </w:r>
      <w:proofErr w:type="spellEnd"/>
      <w:r w:rsidRPr="00243E6A">
        <w:rPr>
          <w:rFonts w:cstheme="minorHAnsi"/>
        </w:rPr>
        <w:t xml:space="preserve">. 7 za </w:t>
      </w:r>
      <w:proofErr w:type="spellStart"/>
      <w:r w:rsidRPr="00243E6A">
        <w:rPr>
          <w:rFonts w:cstheme="minorHAnsi"/>
        </w:rPr>
        <w:t>předchozí</w:t>
      </w:r>
      <w:proofErr w:type="spellEnd"/>
      <w:r w:rsidRPr="00243E6A">
        <w:rPr>
          <w:rFonts w:cstheme="minorHAnsi"/>
        </w:rPr>
        <w:t xml:space="preserve"> </w:t>
      </w:r>
      <w:proofErr w:type="spellStart"/>
      <w:r w:rsidRPr="00243E6A">
        <w:rPr>
          <w:rFonts w:cstheme="minorHAnsi"/>
        </w:rPr>
        <w:t>kalendářní</w:t>
      </w:r>
      <w:proofErr w:type="spellEnd"/>
      <w:r w:rsidRPr="00243E6A">
        <w:rPr>
          <w:rFonts w:cstheme="minorHAnsi"/>
        </w:rPr>
        <w:t xml:space="preserve"> </w:t>
      </w:r>
      <w:proofErr w:type="spellStart"/>
      <w:r w:rsidRPr="00243E6A">
        <w:rPr>
          <w:rFonts w:cstheme="minorHAnsi"/>
        </w:rPr>
        <w:t>rok</w:t>
      </w:r>
      <w:proofErr w:type="spellEnd"/>
      <w:r w:rsidRPr="00243E6A">
        <w:rPr>
          <w:rFonts w:cstheme="minorHAnsi"/>
        </w:rPr>
        <w:t xml:space="preserve"> </w:t>
      </w:r>
      <w:proofErr w:type="spellStart"/>
      <w:r w:rsidRPr="00243E6A">
        <w:rPr>
          <w:rFonts w:cstheme="minorHAnsi"/>
        </w:rPr>
        <w:t>na</w:t>
      </w:r>
      <w:proofErr w:type="spellEnd"/>
      <w:r w:rsidRPr="00243E6A">
        <w:rPr>
          <w:rFonts w:cstheme="minorHAnsi"/>
        </w:rPr>
        <w:t xml:space="preserve"> </w:t>
      </w:r>
      <w:proofErr w:type="spellStart"/>
      <w:r w:rsidRPr="00243E6A">
        <w:rPr>
          <w:rFonts w:cstheme="minorHAnsi"/>
        </w:rPr>
        <w:t>přiměřené</w:t>
      </w:r>
      <w:proofErr w:type="spellEnd"/>
      <w:r w:rsidRPr="00243E6A">
        <w:rPr>
          <w:rFonts w:cstheme="minorHAnsi"/>
        </w:rPr>
        <w:t xml:space="preserve"> </w:t>
      </w:r>
      <w:proofErr w:type="spellStart"/>
      <w:r w:rsidRPr="00243E6A">
        <w:rPr>
          <w:rFonts w:cstheme="minorHAnsi"/>
        </w:rPr>
        <w:t>úrovni</w:t>
      </w:r>
      <w:proofErr w:type="spellEnd"/>
      <w:r w:rsidRPr="00243E6A">
        <w:rPr>
          <w:rFonts w:cstheme="minorHAnsi"/>
        </w:rPr>
        <w:t xml:space="preserve"> </w:t>
      </w:r>
      <w:proofErr w:type="spellStart"/>
      <w:r w:rsidRPr="00243E6A">
        <w:rPr>
          <w:rFonts w:cstheme="minorHAnsi"/>
        </w:rPr>
        <w:t>jistoty</w:t>
      </w:r>
      <w:proofErr w:type="spellEnd"/>
      <w:r w:rsidRPr="00243E6A">
        <w:rPr>
          <w:rFonts w:cstheme="minorHAnsi"/>
        </w:rPr>
        <w:t>.</w:t>
      </w:r>
    </w:p>
    <w:p w14:paraId="32DA4759" w14:textId="77777777" w:rsidR="00C05383" w:rsidRDefault="00C05383" w:rsidP="00224A83">
      <w:pPr>
        <w:pStyle w:val="Bezmezer"/>
        <w:jc w:val="center"/>
        <w:rPr>
          <w:b/>
          <w:color w:val="2E74B5" w:themeColor="accent1" w:themeShade="BF"/>
          <w:sz w:val="28"/>
          <w:szCs w:val="28"/>
        </w:rPr>
      </w:pPr>
    </w:p>
    <w:sectPr w:rsidR="00C05383" w:rsidSect="000555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B8A11" w14:textId="77777777" w:rsidR="005D1778" w:rsidRDefault="005D1778" w:rsidP="00D21410">
      <w:pPr>
        <w:spacing w:after="0" w:line="240" w:lineRule="auto"/>
      </w:pPr>
      <w:r>
        <w:separator/>
      </w:r>
    </w:p>
  </w:endnote>
  <w:endnote w:type="continuationSeparator" w:id="0">
    <w:p w14:paraId="2AFEF239" w14:textId="77777777" w:rsidR="005D1778" w:rsidRDefault="005D1778" w:rsidP="00D21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8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C6880" w14:textId="77777777" w:rsidR="005D1778" w:rsidRDefault="005D1778" w:rsidP="00D21410">
      <w:pPr>
        <w:spacing w:after="0" w:line="240" w:lineRule="auto"/>
      </w:pPr>
      <w:r>
        <w:separator/>
      </w:r>
    </w:p>
  </w:footnote>
  <w:footnote w:type="continuationSeparator" w:id="0">
    <w:p w14:paraId="29905CFC" w14:textId="77777777" w:rsidR="005D1778" w:rsidRDefault="005D1778" w:rsidP="00D21410">
      <w:pPr>
        <w:spacing w:after="0" w:line="240" w:lineRule="auto"/>
      </w:pPr>
      <w:r>
        <w:continuationSeparator/>
      </w:r>
    </w:p>
  </w:footnote>
  <w:footnote w:id="1">
    <w:p w14:paraId="17FC37C4" w14:textId="4D9A174C" w:rsidR="007E60CD" w:rsidRPr="002E6AD2" w:rsidRDefault="007E60CD" w:rsidP="007E60CD">
      <w:pPr>
        <w:pStyle w:val="Textpoznpodarou"/>
        <w:jc w:val="both"/>
        <w:rPr>
          <w:sz w:val="18"/>
          <w:szCs w:val="18"/>
        </w:rPr>
      </w:pPr>
    </w:p>
  </w:footnote>
  <w:footnote w:id="2">
    <w:p w14:paraId="57F568BA" w14:textId="77777777" w:rsidR="00EC4070" w:rsidRPr="00186A85" w:rsidRDefault="00EC4070" w:rsidP="00EC4070">
      <w:pPr>
        <w:pStyle w:val="Textpoznpodarou"/>
      </w:pPr>
      <w:r w:rsidRPr="00633361">
        <w:rPr>
          <w:rStyle w:val="Znakapoznpodarou"/>
          <w:highlight w:val="yellow"/>
        </w:rPr>
        <w:footnoteRef/>
      </w:r>
      <w:r w:rsidRPr="00633361">
        <w:rPr>
          <w:highlight w:val="yellow"/>
        </w:rPr>
        <w:t xml:space="preserve"> </w:t>
      </w:r>
      <w:r>
        <w:rPr>
          <w:highlight w:val="yellow"/>
        </w:rPr>
        <w:t xml:space="preserve">Od 1. </w:t>
      </w:r>
      <w:proofErr w:type="spellStart"/>
      <w:r>
        <w:rPr>
          <w:highlight w:val="yellow"/>
        </w:rPr>
        <w:t>Ledna</w:t>
      </w:r>
      <w:proofErr w:type="spellEnd"/>
      <w:r>
        <w:rPr>
          <w:highlight w:val="yellow"/>
        </w:rPr>
        <w:t xml:space="preserve"> 2015 je u </w:t>
      </w:r>
      <w:proofErr w:type="spellStart"/>
      <w:r>
        <w:rPr>
          <w:highlight w:val="yellow"/>
        </w:rPr>
        <w:t>těchto</w:t>
      </w:r>
      <w:proofErr w:type="spellEnd"/>
      <w:r>
        <w:rPr>
          <w:highlight w:val="yellow"/>
        </w:rPr>
        <w:t xml:space="preserve"> </w:t>
      </w:r>
      <w:proofErr w:type="spellStart"/>
      <w:r>
        <w:rPr>
          <w:highlight w:val="yellow"/>
        </w:rPr>
        <w:t>zařízení</w:t>
      </w:r>
      <w:proofErr w:type="spellEnd"/>
      <w:r>
        <w:rPr>
          <w:highlight w:val="yellow"/>
        </w:rPr>
        <w:t xml:space="preserve"> </w:t>
      </w:r>
      <w:proofErr w:type="spellStart"/>
      <w:r>
        <w:rPr>
          <w:highlight w:val="yellow"/>
        </w:rPr>
        <w:t>povinné</w:t>
      </w:r>
      <w:proofErr w:type="spellEnd"/>
      <w:r>
        <w:rPr>
          <w:highlight w:val="yellow"/>
        </w:rPr>
        <w:t xml:space="preserve"> </w:t>
      </w:r>
      <w:proofErr w:type="spellStart"/>
      <w:r>
        <w:rPr>
          <w:highlight w:val="yellow"/>
        </w:rPr>
        <w:t>instalovat</w:t>
      </w:r>
      <w:proofErr w:type="spellEnd"/>
      <w:r>
        <w:rPr>
          <w:highlight w:val="yellow"/>
        </w:rPr>
        <w:t xml:space="preserve"> </w:t>
      </w:r>
      <w:proofErr w:type="spellStart"/>
      <w:r>
        <w:rPr>
          <w:highlight w:val="yellow"/>
        </w:rPr>
        <w:t>automatický</w:t>
      </w:r>
      <w:proofErr w:type="spellEnd"/>
      <w:r>
        <w:rPr>
          <w:highlight w:val="yellow"/>
        </w:rPr>
        <w:t xml:space="preserve"> </w:t>
      </w:r>
      <w:proofErr w:type="spellStart"/>
      <w:r>
        <w:rPr>
          <w:highlight w:val="yellow"/>
        </w:rPr>
        <w:t>systém</w:t>
      </w:r>
      <w:proofErr w:type="spellEnd"/>
      <w:r>
        <w:rPr>
          <w:highlight w:val="yellow"/>
        </w:rPr>
        <w:t xml:space="preserve"> </w:t>
      </w:r>
      <w:proofErr w:type="spellStart"/>
      <w:r>
        <w:rPr>
          <w:highlight w:val="yellow"/>
        </w:rPr>
        <w:t>detekce</w:t>
      </w:r>
      <w:proofErr w:type="spellEnd"/>
      <w:r>
        <w:rPr>
          <w:highlight w:val="yellow"/>
        </w:rPr>
        <w:t xml:space="preserve"> </w:t>
      </w:r>
      <w:proofErr w:type="spellStart"/>
      <w:r>
        <w:rPr>
          <w:highlight w:val="yellow"/>
        </w:rPr>
        <w:t>úniků</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449B"/>
    <w:multiLevelType w:val="hybridMultilevel"/>
    <w:tmpl w:val="3EAA8B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4767DC"/>
    <w:multiLevelType w:val="hybridMultilevel"/>
    <w:tmpl w:val="CBF27A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4768E1"/>
    <w:multiLevelType w:val="hybridMultilevel"/>
    <w:tmpl w:val="51E07E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005ACA"/>
    <w:multiLevelType w:val="hybridMultilevel"/>
    <w:tmpl w:val="CD6078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662F8F"/>
    <w:multiLevelType w:val="hybridMultilevel"/>
    <w:tmpl w:val="27F8CD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5B20FE"/>
    <w:multiLevelType w:val="hybridMultilevel"/>
    <w:tmpl w:val="EDD482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5D3CB2"/>
    <w:multiLevelType w:val="hybridMultilevel"/>
    <w:tmpl w:val="F93E5A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1A25FA"/>
    <w:multiLevelType w:val="hybridMultilevel"/>
    <w:tmpl w:val="A7E458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D11144"/>
    <w:multiLevelType w:val="hybridMultilevel"/>
    <w:tmpl w:val="8F2298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CE5CB5"/>
    <w:multiLevelType w:val="hybridMultilevel"/>
    <w:tmpl w:val="A9E8A8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F66479"/>
    <w:multiLevelType w:val="hybridMultilevel"/>
    <w:tmpl w:val="5CA6C6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346D97"/>
    <w:multiLevelType w:val="hybridMultilevel"/>
    <w:tmpl w:val="A9C6B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6324C"/>
    <w:multiLevelType w:val="hybridMultilevel"/>
    <w:tmpl w:val="CF9E5A48"/>
    <w:lvl w:ilvl="0" w:tplc="88CA336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9F1BCB"/>
    <w:multiLevelType w:val="hybridMultilevel"/>
    <w:tmpl w:val="615ECB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B55B2E"/>
    <w:multiLevelType w:val="hybridMultilevel"/>
    <w:tmpl w:val="76BA40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3A4C05"/>
    <w:multiLevelType w:val="hybridMultilevel"/>
    <w:tmpl w:val="87008B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216911"/>
    <w:multiLevelType w:val="hybridMultilevel"/>
    <w:tmpl w:val="3A7857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B87AD0"/>
    <w:multiLevelType w:val="hybridMultilevel"/>
    <w:tmpl w:val="A6C0A5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D66AC2"/>
    <w:multiLevelType w:val="hybridMultilevel"/>
    <w:tmpl w:val="E05842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710270"/>
    <w:multiLevelType w:val="hybridMultilevel"/>
    <w:tmpl w:val="80000E4A"/>
    <w:lvl w:ilvl="0" w:tplc="08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27C3EDD"/>
    <w:multiLevelType w:val="hybridMultilevel"/>
    <w:tmpl w:val="DA22FA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3B4332"/>
    <w:multiLevelType w:val="hybridMultilevel"/>
    <w:tmpl w:val="7D0461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6F1FEC"/>
    <w:multiLevelType w:val="hybridMultilevel"/>
    <w:tmpl w:val="111E13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5D6D6C"/>
    <w:multiLevelType w:val="hybridMultilevel"/>
    <w:tmpl w:val="66FE7F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E65923"/>
    <w:multiLevelType w:val="hybridMultilevel"/>
    <w:tmpl w:val="369A1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D23CF9"/>
    <w:multiLevelType w:val="hybridMultilevel"/>
    <w:tmpl w:val="D7486D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963335"/>
    <w:multiLevelType w:val="hybridMultilevel"/>
    <w:tmpl w:val="508675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6A440F"/>
    <w:multiLevelType w:val="hybridMultilevel"/>
    <w:tmpl w:val="9C947C0C"/>
    <w:lvl w:ilvl="0" w:tplc="04050001">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A4A1B0D"/>
    <w:multiLevelType w:val="hybridMultilevel"/>
    <w:tmpl w:val="72FA78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9101E8"/>
    <w:multiLevelType w:val="hybridMultilevel"/>
    <w:tmpl w:val="A1B4F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1E41F5"/>
    <w:multiLevelType w:val="hybridMultilevel"/>
    <w:tmpl w:val="0C8A6EBC"/>
    <w:lvl w:ilvl="0" w:tplc="08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7671D51"/>
    <w:multiLevelType w:val="hybridMultilevel"/>
    <w:tmpl w:val="410E1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B560443"/>
    <w:multiLevelType w:val="hybridMultilevel"/>
    <w:tmpl w:val="E2B613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2E4749"/>
    <w:multiLevelType w:val="hybridMultilevel"/>
    <w:tmpl w:val="22322B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5A04A5E"/>
    <w:multiLevelType w:val="hybridMultilevel"/>
    <w:tmpl w:val="09C629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332322"/>
    <w:multiLevelType w:val="hybridMultilevel"/>
    <w:tmpl w:val="C01C9D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A125AF"/>
    <w:multiLevelType w:val="hybridMultilevel"/>
    <w:tmpl w:val="C35416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58444E"/>
    <w:multiLevelType w:val="hybridMultilevel"/>
    <w:tmpl w:val="6486ECB4"/>
    <w:lvl w:ilvl="0" w:tplc="04050001">
      <w:start w:val="1"/>
      <w:numFmt w:val="bullet"/>
      <w:lvlText w:val=""/>
      <w:lvlJc w:val="left"/>
      <w:pPr>
        <w:ind w:left="720" w:hanging="360"/>
      </w:pPr>
      <w:rPr>
        <w:rFonts w:ascii="Symbol" w:hAnsi="Symbol" w:hint="default"/>
      </w:rPr>
    </w:lvl>
    <w:lvl w:ilvl="1" w:tplc="6926600C">
      <w:numFmt w:val="bullet"/>
      <w:lvlText w:val="-"/>
      <w:lvlJc w:val="left"/>
      <w:pPr>
        <w:ind w:left="1440" w:hanging="360"/>
      </w:pPr>
      <w:rPr>
        <w:rFonts w:ascii="Calibri" w:eastAsia="Calibr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A723924"/>
    <w:multiLevelType w:val="hybridMultilevel"/>
    <w:tmpl w:val="3C923F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2E2564"/>
    <w:multiLevelType w:val="hybridMultilevel"/>
    <w:tmpl w:val="63E22D50"/>
    <w:lvl w:ilvl="0" w:tplc="08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E6B240D"/>
    <w:multiLevelType w:val="hybridMultilevel"/>
    <w:tmpl w:val="6794300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FB35AA7"/>
    <w:multiLevelType w:val="hybridMultilevel"/>
    <w:tmpl w:val="AC8E5054"/>
    <w:lvl w:ilvl="0" w:tplc="8A544A74">
      <w:start w:val="1"/>
      <w:numFmt w:val="bullet"/>
      <w:lvlText w:val=""/>
      <w:lvlJc w:val="left"/>
      <w:pPr>
        <w:ind w:left="360" w:hanging="360"/>
      </w:pPr>
      <w:rPr>
        <w:rFonts w:ascii="Symbol" w:hAnsi="Symbol" w:hint="default"/>
        <w:b/>
        <w:i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num w:numId="1" w16cid:durableId="1564219139">
    <w:abstractNumId w:val="12"/>
  </w:num>
  <w:num w:numId="2" w16cid:durableId="92479738">
    <w:abstractNumId w:val="29"/>
  </w:num>
  <w:num w:numId="3" w16cid:durableId="107507119">
    <w:abstractNumId w:val="41"/>
  </w:num>
  <w:num w:numId="4" w16cid:durableId="536427764">
    <w:abstractNumId w:val="31"/>
  </w:num>
  <w:num w:numId="5" w16cid:durableId="1131091063">
    <w:abstractNumId w:val="37"/>
  </w:num>
  <w:num w:numId="6" w16cid:durableId="1683899992">
    <w:abstractNumId w:val="19"/>
  </w:num>
  <w:num w:numId="7" w16cid:durableId="689068598">
    <w:abstractNumId w:val="39"/>
  </w:num>
  <w:num w:numId="8" w16cid:durableId="1484421169">
    <w:abstractNumId w:val="30"/>
  </w:num>
  <w:num w:numId="9" w16cid:durableId="322124801">
    <w:abstractNumId w:val="23"/>
  </w:num>
  <w:num w:numId="10" w16cid:durableId="496849777">
    <w:abstractNumId w:val="26"/>
  </w:num>
  <w:num w:numId="11" w16cid:durableId="1015379390">
    <w:abstractNumId w:val="15"/>
  </w:num>
  <w:num w:numId="12" w16cid:durableId="647125527">
    <w:abstractNumId w:val="0"/>
  </w:num>
  <w:num w:numId="13" w16cid:durableId="835000269">
    <w:abstractNumId w:val="27"/>
  </w:num>
  <w:num w:numId="14" w16cid:durableId="601449450">
    <w:abstractNumId w:val="9"/>
  </w:num>
  <w:num w:numId="15" w16cid:durableId="1334911481">
    <w:abstractNumId w:val="32"/>
  </w:num>
  <w:num w:numId="16" w16cid:durableId="62606419">
    <w:abstractNumId w:val="14"/>
  </w:num>
  <w:num w:numId="17" w16cid:durableId="1372849204">
    <w:abstractNumId w:val="10"/>
  </w:num>
  <w:num w:numId="18" w16cid:durableId="1956985763">
    <w:abstractNumId w:val="25"/>
  </w:num>
  <w:num w:numId="19" w16cid:durableId="551967299">
    <w:abstractNumId w:val="6"/>
  </w:num>
  <w:num w:numId="20" w16cid:durableId="71977207">
    <w:abstractNumId w:val="22"/>
  </w:num>
  <w:num w:numId="21" w16cid:durableId="1957517775">
    <w:abstractNumId w:val="16"/>
  </w:num>
  <w:num w:numId="22" w16cid:durableId="674457383">
    <w:abstractNumId w:val="34"/>
  </w:num>
  <w:num w:numId="23" w16cid:durableId="99567035">
    <w:abstractNumId w:val="2"/>
  </w:num>
  <w:num w:numId="24" w16cid:durableId="1334139932">
    <w:abstractNumId w:val="20"/>
  </w:num>
  <w:num w:numId="25" w16cid:durableId="29113793">
    <w:abstractNumId w:val="4"/>
  </w:num>
  <w:num w:numId="26" w16cid:durableId="1600874904">
    <w:abstractNumId w:val="24"/>
  </w:num>
  <w:num w:numId="27" w16cid:durableId="1143695944">
    <w:abstractNumId w:val="7"/>
  </w:num>
  <w:num w:numId="28" w16cid:durableId="1605923197">
    <w:abstractNumId w:val="21"/>
  </w:num>
  <w:num w:numId="29" w16cid:durableId="511727306">
    <w:abstractNumId w:val="17"/>
  </w:num>
  <w:num w:numId="30" w16cid:durableId="1414398431">
    <w:abstractNumId w:val="36"/>
  </w:num>
  <w:num w:numId="31" w16cid:durableId="1993409280">
    <w:abstractNumId w:val="28"/>
  </w:num>
  <w:num w:numId="32" w16cid:durableId="1392462711">
    <w:abstractNumId w:val="3"/>
  </w:num>
  <w:num w:numId="33" w16cid:durableId="1384452222">
    <w:abstractNumId w:val="1"/>
  </w:num>
  <w:num w:numId="34" w16cid:durableId="1632516836">
    <w:abstractNumId w:val="8"/>
  </w:num>
  <w:num w:numId="35" w16cid:durableId="1842575454">
    <w:abstractNumId w:val="38"/>
  </w:num>
  <w:num w:numId="36" w16cid:durableId="143469711">
    <w:abstractNumId w:val="13"/>
  </w:num>
  <w:num w:numId="37" w16cid:durableId="758521243">
    <w:abstractNumId w:val="35"/>
  </w:num>
  <w:num w:numId="38" w16cid:durableId="1927375265">
    <w:abstractNumId w:val="11"/>
  </w:num>
  <w:num w:numId="39" w16cid:durableId="1044250753">
    <w:abstractNumId w:val="18"/>
  </w:num>
  <w:num w:numId="40" w16cid:durableId="244606837">
    <w:abstractNumId w:val="33"/>
  </w:num>
  <w:num w:numId="41" w16cid:durableId="991182379">
    <w:abstractNumId w:val="5"/>
  </w:num>
  <w:num w:numId="42" w16cid:durableId="449319536">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410"/>
    <w:rsid w:val="000049D6"/>
    <w:rsid w:val="00012B74"/>
    <w:rsid w:val="00023FFE"/>
    <w:rsid w:val="000258C0"/>
    <w:rsid w:val="00032FBB"/>
    <w:rsid w:val="00043952"/>
    <w:rsid w:val="000555DC"/>
    <w:rsid w:val="001106F7"/>
    <w:rsid w:val="00114CBC"/>
    <w:rsid w:val="00122705"/>
    <w:rsid w:val="001502F8"/>
    <w:rsid w:val="00160054"/>
    <w:rsid w:val="00186303"/>
    <w:rsid w:val="00190098"/>
    <w:rsid w:val="001A4A90"/>
    <w:rsid w:val="001A67EF"/>
    <w:rsid w:val="001C2393"/>
    <w:rsid w:val="001C6D24"/>
    <w:rsid w:val="001E54F7"/>
    <w:rsid w:val="001F17EA"/>
    <w:rsid w:val="00207A58"/>
    <w:rsid w:val="00224A83"/>
    <w:rsid w:val="002312E4"/>
    <w:rsid w:val="002351B7"/>
    <w:rsid w:val="00267143"/>
    <w:rsid w:val="00270FC0"/>
    <w:rsid w:val="002D27F3"/>
    <w:rsid w:val="002E0035"/>
    <w:rsid w:val="00300EEC"/>
    <w:rsid w:val="0031232F"/>
    <w:rsid w:val="003427BF"/>
    <w:rsid w:val="00343F89"/>
    <w:rsid w:val="00357C04"/>
    <w:rsid w:val="00392C17"/>
    <w:rsid w:val="00395E4C"/>
    <w:rsid w:val="003A3069"/>
    <w:rsid w:val="003D68EC"/>
    <w:rsid w:val="003E6936"/>
    <w:rsid w:val="003E7537"/>
    <w:rsid w:val="004114B6"/>
    <w:rsid w:val="004146E5"/>
    <w:rsid w:val="004164DE"/>
    <w:rsid w:val="00416C9F"/>
    <w:rsid w:val="00424A92"/>
    <w:rsid w:val="00436AC4"/>
    <w:rsid w:val="00436C94"/>
    <w:rsid w:val="0045039B"/>
    <w:rsid w:val="00453536"/>
    <w:rsid w:val="00461418"/>
    <w:rsid w:val="00472FE3"/>
    <w:rsid w:val="004741BC"/>
    <w:rsid w:val="00484150"/>
    <w:rsid w:val="00494715"/>
    <w:rsid w:val="00497EB2"/>
    <w:rsid w:val="004A6828"/>
    <w:rsid w:val="004E5CC2"/>
    <w:rsid w:val="004F49FC"/>
    <w:rsid w:val="00501A97"/>
    <w:rsid w:val="0050592D"/>
    <w:rsid w:val="00512BE3"/>
    <w:rsid w:val="00513D25"/>
    <w:rsid w:val="00546EA8"/>
    <w:rsid w:val="00555F4A"/>
    <w:rsid w:val="005569AD"/>
    <w:rsid w:val="00563050"/>
    <w:rsid w:val="005D1778"/>
    <w:rsid w:val="005F2733"/>
    <w:rsid w:val="00616C44"/>
    <w:rsid w:val="00620CD9"/>
    <w:rsid w:val="00647303"/>
    <w:rsid w:val="0066198F"/>
    <w:rsid w:val="006634AC"/>
    <w:rsid w:val="00665B2C"/>
    <w:rsid w:val="00674E34"/>
    <w:rsid w:val="00684978"/>
    <w:rsid w:val="006871DF"/>
    <w:rsid w:val="006B4714"/>
    <w:rsid w:val="006D68A6"/>
    <w:rsid w:val="006E2EE3"/>
    <w:rsid w:val="00725065"/>
    <w:rsid w:val="0073211F"/>
    <w:rsid w:val="00764A42"/>
    <w:rsid w:val="00786CE7"/>
    <w:rsid w:val="007944F3"/>
    <w:rsid w:val="007A6FD0"/>
    <w:rsid w:val="007B0C54"/>
    <w:rsid w:val="007B1B32"/>
    <w:rsid w:val="007C5CAA"/>
    <w:rsid w:val="007D462B"/>
    <w:rsid w:val="007E60CD"/>
    <w:rsid w:val="007F0396"/>
    <w:rsid w:val="007F33A5"/>
    <w:rsid w:val="0081679E"/>
    <w:rsid w:val="00874F6F"/>
    <w:rsid w:val="00884DCF"/>
    <w:rsid w:val="00890790"/>
    <w:rsid w:val="008939A8"/>
    <w:rsid w:val="008A2552"/>
    <w:rsid w:val="008C4B84"/>
    <w:rsid w:val="008C66A8"/>
    <w:rsid w:val="008C6BE9"/>
    <w:rsid w:val="008E5B34"/>
    <w:rsid w:val="0090181A"/>
    <w:rsid w:val="00907D39"/>
    <w:rsid w:val="009146CB"/>
    <w:rsid w:val="00922E90"/>
    <w:rsid w:val="009252EB"/>
    <w:rsid w:val="00931BA0"/>
    <w:rsid w:val="00983F91"/>
    <w:rsid w:val="009D7290"/>
    <w:rsid w:val="009E3266"/>
    <w:rsid w:val="009E44E3"/>
    <w:rsid w:val="009E51DF"/>
    <w:rsid w:val="009E5559"/>
    <w:rsid w:val="009F1457"/>
    <w:rsid w:val="00A04B5D"/>
    <w:rsid w:val="00A22A28"/>
    <w:rsid w:val="00A242F5"/>
    <w:rsid w:val="00A32341"/>
    <w:rsid w:val="00A47FA6"/>
    <w:rsid w:val="00A73165"/>
    <w:rsid w:val="00A93EAA"/>
    <w:rsid w:val="00AA3859"/>
    <w:rsid w:val="00AD55DB"/>
    <w:rsid w:val="00B44E7B"/>
    <w:rsid w:val="00B50DDE"/>
    <w:rsid w:val="00B87744"/>
    <w:rsid w:val="00BE46B1"/>
    <w:rsid w:val="00C00FB3"/>
    <w:rsid w:val="00C0443A"/>
    <w:rsid w:val="00C05383"/>
    <w:rsid w:val="00C068E8"/>
    <w:rsid w:val="00C4535E"/>
    <w:rsid w:val="00C51130"/>
    <w:rsid w:val="00C53D4E"/>
    <w:rsid w:val="00C601EB"/>
    <w:rsid w:val="00C609D3"/>
    <w:rsid w:val="00C8683E"/>
    <w:rsid w:val="00C95C88"/>
    <w:rsid w:val="00CF2AB1"/>
    <w:rsid w:val="00D0349E"/>
    <w:rsid w:val="00D2087D"/>
    <w:rsid w:val="00D21410"/>
    <w:rsid w:val="00D37BB1"/>
    <w:rsid w:val="00D434A9"/>
    <w:rsid w:val="00D5154E"/>
    <w:rsid w:val="00D71231"/>
    <w:rsid w:val="00D9377C"/>
    <w:rsid w:val="00DB0CAF"/>
    <w:rsid w:val="00DB3121"/>
    <w:rsid w:val="00DC1AE9"/>
    <w:rsid w:val="00DE0AF8"/>
    <w:rsid w:val="00DF438D"/>
    <w:rsid w:val="00E5304D"/>
    <w:rsid w:val="00E84AA5"/>
    <w:rsid w:val="00EA1357"/>
    <w:rsid w:val="00EA3B30"/>
    <w:rsid w:val="00EB3A78"/>
    <w:rsid w:val="00EB7DB7"/>
    <w:rsid w:val="00EC4070"/>
    <w:rsid w:val="00EC6B36"/>
    <w:rsid w:val="00ED3E9F"/>
    <w:rsid w:val="00EE2537"/>
    <w:rsid w:val="00EE2FAA"/>
    <w:rsid w:val="00EE6EAE"/>
    <w:rsid w:val="00F009F3"/>
    <w:rsid w:val="00F03D1F"/>
    <w:rsid w:val="00F0556B"/>
    <w:rsid w:val="00F262CC"/>
    <w:rsid w:val="00F651F0"/>
    <w:rsid w:val="00F95FB1"/>
    <w:rsid w:val="00FA2E01"/>
    <w:rsid w:val="00FC25BF"/>
    <w:rsid w:val="00FC5B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B61A0"/>
  <w15:docId w15:val="{71D01301-39FD-4440-BFAA-E4243A91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1410"/>
    <w:pPr>
      <w:spacing w:after="200" w:line="276" w:lineRule="auto"/>
    </w:pPr>
    <w:rPr>
      <w:rFonts w:ascii="Calibri" w:eastAsia="Calibri" w:hAnsi="Calibri" w:cs="Times New Roman"/>
      <w:lang w:val="en-GB"/>
    </w:rPr>
  </w:style>
  <w:style w:type="paragraph" w:styleId="Nadpis1">
    <w:name w:val="heading 1"/>
    <w:basedOn w:val="Normln"/>
    <w:next w:val="Normln"/>
    <w:link w:val="Nadpis1Char"/>
    <w:uiPriority w:val="9"/>
    <w:qFormat/>
    <w:rsid w:val="00D2141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21410"/>
    <w:rPr>
      <w:rFonts w:asciiTheme="majorHAnsi" w:eastAsiaTheme="majorEastAsia" w:hAnsiTheme="majorHAnsi" w:cstheme="majorBidi"/>
      <w:b/>
      <w:bCs/>
      <w:color w:val="2E74B5" w:themeColor="accent1" w:themeShade="BF"/>
      <w:sz w:val="28"/>
      <w:szCs w:val="28"/>
      <w:lang w:val="en-GB"/>
    </w:rPr>
  </w:style>
  <w:style w:type="paragraph" w:styleId="Bezmezer">
    <w:name w:val="No Spacing"/>
    <w:link w:val="BezmezerChar"/>
    <w:uiPriority w:val="1"/>
    <w:qFormat/>
    <w:rsid w:val="00D21410"/>
    <w:pPr>
      <w:spacing w:after="0" w:line="240" w:lineRule="auto"/>
    </w:pPr>
    <w:rPr>
      <w:rFonts w:ascii="Calibri" w:eastAsia="Calibri" w:hAnsi="Calibri" w:cs="Times New Roman"/>
      <w:lang w:val="en-GB"/>
    </w:rPr>
  </w:style>
  <w:style w:type="character" w:styleId="Hypertextovodkaz">
    <w:name w:val="Hyperlink"/>
    <w:uiPriority w:val="99"/>
    <w:unhideWhenUsed/>
    <w:rsid w:val="00D21410"/>
    <w:rPr>
      <w:color w:val="0000FF"/>
      <w:u w:val="single"/>
    </w:rPr>
  </w:style>
  <w:style w:type="character" w:customStyle="1" w:styleId="BezmezerChar">
    <w:name w:val="Bez mezer Char"/>
    <w:link w:val="Bezmezer"/>
    <w:uiPriority w:val="1"/>
    <w:rsid w:val="00D21410"/>
    <w:rPr>
      <w:rFonts w:ascii="Calibri" w:eastAsia="Calibri" w:hAnsi="Calibri" w:cs="Times New Roman"/>
      <w:lang w:val="en-GB"/>
    </w:rPr>
  </w:style>
  <w:style w:type="paragraph" w:styleId="Textbubliny">
    <w:name w:val="Balloon Text"/>
    <w:basedOn w:val="Normln"/>
    <w:link w:val="TextbublinyChar"/>
    <w:uiPriority w:val="99"/>
    <w:semiHidden/>
    <w:unhideWhenUsed/>
    <w:rsid w:val="00D214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21410"/>
    <w:rPr>
      <w:rFonts w:ascii="Tahoma" w:eastAsia="Calibri" w:hAnsi="Tahoma" w:cs="Tahoma"/>
      <w:sz w:val="16"/>
      <w:szCs w:val="16"/>
      <w:lang w:val="en-GB"/>
    </w:rPr>
  </w:style>
  <w:style w:type="table" w:styleId="Mkatabulky">
    <w:name w:val="Table Grid"/>
    <w:basedOn w:val="Normlntabulka"/>
    <w:uiPriority w:val="39"/>
    <w:rsid w:val="00D2141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21410"/>
    <w:pPr>
      <w:ind w:left="720"/>
      <w:contextualSpacing/>
    </w:pPr>
  </w:style>
  <w:style w:type="paragraph" w:styleId="Textpoznpodarou">
    <w:name w:val="footnote text"/>
    <w:basedOn w:val="Normln"/>
    <w:link w:val="TextpoznpodarouChar"/>
    <w:uiPriority w:val="99"/>
    <w:semiHidden/>
    <w:unhideWhenUsed/>
    <w:rsid w:val="00D21410"/>
    <w:pPr>
      <w:spacing w:after="0" w:line="240" w:lineRule="auto"/>
    </w:pPr>
    <w:rPr>
      <w:rFonts w:asciiTheme="minorHAnsi" w:eastAsiaTheme="minorHAnsi" w:hAnsiTheme="minorHAnsi" w:cstheme="minorBidi"/>
      <w:sz w:val="20"/>
      <w:szCs w:val="20"/>
    </w:rPr>
  </w:style>
  <w:style w:type="character" w:customStyle="1" w:styleId="TextpoznpodarouChar">
    <w:name w:val="Text pozn. pod čarou Char"/>
    <w:basedOn w:val="Standardnpsmoodstavce"/>
    <w:link w:val="Textpoznpodarou"/>
    <w:uiPriority w:val="99"/>
    <w:semiHidden/>
    <w:rsid w:val="00D21410"/>
    <w:rPr>
      <w:sz w:val="20"/>
      <w:szCs w:val="20"/>
      <w:lang w:val="en-GB"/>
    </w:rPr>
  </w:style>
  <w:style w:type="character" w:styleId="Znakapoznpodarou">
    <w:name w:val="footnote reference"/>
    <w:basedOn w:val="Standardnpsmoodstavce"/>
    <w:uiPriority w:val="99"/>
    <w:semiHidden/>
    <w:unhideWhenUsed/>
    <w:rsid w:val="00D21410"/>
    <w:rPr>
      <w:vertAlign w:val="superscript"/>
    </w:rPr>
  </w:style>
  <w:style w:type="paragraph" w:styleId="Zhlav">
    <w:name w:val="header"/>
    <w:basedOn w:val="Normln"/>
    <w:link w:val="ZhlavChar"/>
    <w:uiPriority w:val="99"/>
    <w:unhideWhenUsed/>
    <w:rsid w:val="00D21410"/>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D21410"/>
    <w:rPr>
      <w:rFonts w:ascii="Calibri" w:eastAsia="Calibri" w:hAnsi="Calibri" w:cs="Times New Roman"/>
      <w:lang w:val="en-GB"/>
    </w:rPr>
  </w:style>
  <w:style w:type="paragraph" w:styleId="Zpat">
    <w:name w:val="footer"/>
    <w:basedOn w:val="Normln"/>
    <w:link w:val="ZpatChar"/>
    <w:uiPriority w:val="99"/>
    <w:unhideWhenUsed/>
    <w:rsid w:val="00D21410"/>
    <w:pPr>
      <w:tabs>
        <w:tab w:val="center" w:pos="4513"/>
        <w:tab w:val="right" w:pos="9026"/>
      </w:tabs>
      <w:spacing w:after="0" w:line="240" w:lineRule="auto"/>
    </w:pPr>
  </w:style>
  <w:style w:type="character" w:customStyle="1" w:styleId="ZpatChar">
    <w:name w:val="Zápatí Char"/>
    <w:basedOn w:val="Standardnpsmoodstavce"/>
    <w:link w:val="Zpat"/>
    <w:uiPriority w:val="99"/>
    <w:rsid w:val="00D21410"/>
    <w:rPr>
      <w:rFonts w:ascii="Calibri" w:eastAsia="Calibri" w:hAnsi="Calibri" w:cs="Times New Roman"/>
      <w:lang w:val="en-GB"/>
    </w:rPr>
  </w:style>
  <w:style w:type="paragraph" w:styleId="Textkomente">
    <w:name w:val="annotation text"/>
    <w:basedOn w:val="Normln"/>
    <w:link w:val="TextkomenteChar"/>
    <w:uiPriority w:val="99"/>
    <w:unhideWhenUsed/>
    <w:rsid w:val="00D21410"/>
    <w:pPr>
      <w:spacing w:line="240" w:lineRule="auto"/>
    </w:pPr>
    <w:rPr>
      <w:sz w:val="20"/>
      <w:szCs w:val="20"/>
    </w:rPr>
  </w:style>
  <w:style w:type="character" w:customStyle="1" w:styleId="TextkomenteChar">
    <w:name w:val="Text komentáře Char"/>
    <w:basedOn w:val="Standardnpsmoodstavce"/>
    <w:link w:val="Textkomente"/>
    <w:uiPriority w:val="99"/>
    <w:rsid w:val="00D21410"/>
    <w:rPr>
      <w:rFonts w:ascii="Calibri" w:eastAsia="Calibri" w:hAnsi="Calibri" w:cs="Times New Roman"/>
      <w:sz w:val="20"/>
      <w:szCs w:val="20"/>
      <w:lang w:val="en-GB"/>
    </w:rPr>
  </w:style>
  <w:style w:type="character" w:styleId="Zdraznnjemn">
    <w:name w:val="Subtle Emphasis"/>
    <w:basedOn w:val="Standardnpsmoodstavce"/>
    <w:uiPriority w:val="19"/>
    <w:qFormat/>
    <w:rsid w:val="00922E90"/>
    <w:rPr>
      <w:i/>
      <w:iCs/>
      <w:color w:val="404040" w:themeColor="text1" w:themeTint="BF"/>
    </w:rPr>
  </w:style>
  <w:style w:type="character" w:styleId="Odkaznakoment">
    <w:name w:val="annotation reference"/>
    <w:basedOn w:val="Standardnpsmoodstavce"/>
    <w:uiPriority w:val="99"/>
    <w:semiHidden/>
    <w:unhideWhenUsed/>
    <w:rsid w:val="00BE46B1"/>
    <w:rPr>
      <w:sz w:val="16"/>
      <w:szCs w:val="16"/>
    </w:rPr>
  </w:style>
  <w:style w:type="paragraph" w:styleId="Pedmtkomente">
    <w:name w:val="annotation subject"/>
    <w:basedOn w:val="Textkomente"/>
    <w:next w:val="Textkomente"/>
    <w:link w:val="PedmtkomenteChar"/>
    <w:uiPriority w:val="99"/>
    <w:semiHidden/>
    <w:unhideWhenUsed/>
    <w:rsid w:val="00343F89"/>
    <w:rPr>
      <w:b/>
      <w:bCs/>
    </w:rPr>
  </w:style>
  <w:style w:type="character" w:customStyle="1" w:styleId="PedmtkomenteChar">
    <w:name w:val="Předmět komentáře Char"/>
    <w:basedOn w:val="TextkomenteChar"/>
    <w:link w:val="Pedmtkomente"/>
    <w:uiPriority w:val="99"/>
    <w:semiHidden/>
    <w:rsid w:val="00343F89"/>
    <w:rPr>
      <w:rFonts w:ascii="Calibri" w:eastAsia="Calibri" w:hAnsi="Calibri" w:cs="Times New Roman"/>
      <w:b/>
      <w:bCs/>
      <w:sz w:val="20"/>
      <w:szCs w:val="20"/>
      <w:lang w:val="en-GB"/>
    </w:rPr>
  </w:style>
  <w:style w:type="character" w:styleId="Nevyeenzmnka">
    <w:name w:val="Unresolved Mention"/>
    <w:basedOn w:val="Standardnpsmoodstavce"/>
    <w:uiPriority w:val="99"/>
    <w:semiHidden/>
    <w:unhideWhenUsed/>
    <w:rsid w:val="00D5154E"/>
    <w:rPr>
      <w:color w:val="605E5C"/>
      <w:shd w:val="clear" w:color="auto" w:fill="E1DFDD"/>
    </w:rPr>
  </w:style>
  <w:style w:type="character" w:styleId="Sledovanodkaz">
    <w:name w:val="FollowedHyperlink"/>
    <w:basedOn w:val="Standardnpsmoodstavce"/>
    <w:uiPriority w:val="99"/>
    <w:semiHidden/>
    <w:unhideWhenUsed/>
    <w:rsid w:val="007F0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9608">
      <w:bodyDiv w:val="1"/>
      <w:marLeft w:val="0"/>
      <w:marRight w:val="0"/>
      <w:marTop w:val="0"/>
      <w:marBottom w:val="0"/>
      <w:divBdr>
        <w:top w:val="none" w:sz="0" w:space="0" w:color="auto"/>
        <w:left w:val="none" w:sz="0" w:space="0" w:color="auto"/>
        <w:bottom w:val="none" w:sz="0" w:space="0" w:color="auto"/>
        <w:right w:val="none" w:sz="0" w:space="0" w:color="auto"/>
      </w:divBdr>
    </w:div>
    <w:div w:id="210271967">
      <w:bodyDiv w:val="1"/>
      <w:marLeft w:val="0"/>
      <w:marRight w:val="0"/>
      <w:marTop w:val="0"/>
      <w:marBottom w:val="0"/>
      <w:divBdr>
        <w:top w:val="none" w:sz="0" w:space="0" w:color="auto"/>
        <w:left w:val="none" w:sz="0" w:space="0" w:color="auto"/>
        <w:bottom w:val="none" w:sz="0" w:space="0" w:color="auto"/>
        <w:right w:val="none" w:sz="0" w:space="0" w:color="auto"/>
      </w:divBdr>
    </w:div>
    <w:div w:id="360054963">
      <w:bodyDiv w:val="1"/>
      <w:marLeft w:val="0"/>
      <w:marRight w:val="0"/>
      <w:marTop w:val="0"/>
      <w:marBottom w:val="0"/>
      <w:divBdr>
        <w:top w:val="none" w:sz="0" w:space="0" w:color="auto"/>
        <w:left w:val="none" w:sz="0" w:space="0" w:color="auto"/>
        <w:bottom w:val="none" w:sz="0" w:space="0" w:color="auto"/>
        <w:right w:val="none" w:sz="0" w:space="0" w:color="auto"/>
      </w:divBdr>
    </w:div>
    <w:div w:id="401414915">
      <w:bodyDiv w:val="1"/>
      <w:marLeft w:val="0"/>
      <w:marRight w:val="0"/>
      <w:marTop w:val="0"/>
      <w:marBottom w:val="0"/>
      <w:divBdr>
        <w:top w:val="none" w:sz="0" w:space="0" w:color="auto"/>
        <w:left w:val="none" w:sz="0" w:space="0" w:color="auto"/>
        <w:bottom w:val="none" w:sz="0" w:space="0" w:color="auto"/>
        <w:right w:val="none" w:sz="0" w:space="0" w:color="auto"/>
      </w:divBdr>
    </w:div>
    <w:div w:id="481118239">
      <w:bodyDiv w:val="1"/>
      <w:marLeft w:val="0"/>
      <w:marRight w:val="0"/>
      <w:marTop w:val="0"/>
      <w:marBottom w:val="0"/>
      <w:divBdr>
        <w:top w:val="none" w:sz="0" w:space="0" w:color="auto"/>
        <w:left w:val="none" w:sz="0" w:space="0" w:color="auto"/>
        <w:bottom w:val="none" w:sz="0" w:space="0" w:color="auto"/>
        <w:right w:val="none" w:sz="0" w:space="0" w:color="auto"/>
      </w:divBdr>
      <w:divsChild>
        <w:div w:id="781606166">
          <w:marLeft w:val="0"/>
          <w:marRight w:val="0"/>
          <w:marTop w:val="0"/>
          <w:marBottom w:val="0"/>
          <w:divBdr>
            <w:top w:val="none" w:sz="0" w:space="0" w:color="auto"/>
            <w:left w:val="none" w:sz="0" w:space="0" w:color="auto"/>
            <w:bottom w:val="none" w:sz="0" w:space="0" w:color="auto"/>
            <w:right w:val="none" w:sz="0" w:space="0" w:color="auto"/>
          </w:divBdr>
        </w:div>
        <w:div w:id="718477705">
          <w:marLeft w:val="0"/>
          <w:marRight w:val="0"/>
          <w:marTop w:val="0"/>
          <w:marBottom w:val="0"/>
          <w:divBdr>
            <w:top w:val="none" w:sz="0" w:space="0" w:color="auto"/>
            <w:left w:val="none" w:sz="0" w:space="0" w:color="auto"/>
            <w:bottom w:val="none" w:sz="0" w:space="0" w:color="auto"/>
            <w:right w:val="none" w:sz="0" w:space="0" w:color="auto"/>
          </w:divBdr>
        </w:div>
        <w:div w:id="743722330">
          <w:marLeft w:val="0"/>
          <w:marRight w:val="0"/>
          <w:marTop w:val="0"/>
          <w:marBottom w:val="0"/>
          <w:divBdr>
            <w:top w:val="none" w:sz="0" w:space="0" w:color="auto"/>
            <w:left w:val="none" w:sz="0" w:space="0" w:color="auto"/>
            <w:bottom w:val="none" w:sz="0" w:space="0" w:color="auto"/>
            <w:right w:val="none" w:sz="0" w:space="0" w:color="auto"/>
          </w:divBdr>
        </w:div>
      </w:divsChild>
    </w:div>
    <w:div w:id="610434934">
      <w:bodyDiv w:val="1"/>
      <w:marLeft w:val="0"/>
      <w:marRight w:val="0"/>
      <w:marTop w:val="0"/>
      <w:marBottom w:val="0"/>
      <w:divBdr>
        <w:top w:val="none" w:sz="0" w:space="0" w:color="auto"/>
        <w:left w:val="none" w:sz="0" w:space="0" w:color="auto"/>
        <w:bottom w:val="none" w:sz="0" w:space="0" w:color="auto"/>
        <w:right w:val="none" w:sz="0" w:space="0" w:color="auto"/>
      </w:divBdr>
    </w:div>
    <w:div w:id="614413331">
      <w:bodyDiv w:val="1"/>
      <w:marLeft w:val="0"/>
      <w:marRight w:val="0"/>
      <w:marTop w:val="0"/>
      <w:marBottom w:val="0"/>
      <w:divBdr>
        <w:top w:val="none" w:sz="0" w:space="0" w:color="auto"/>
        <w:left w:val="none" w:sz="0" w:space="0" w:color="auto"/>
        <w:bottom w:val="none" w:sz="0" w:space="0" w:color="auto"/>
        <w:right w:val="none" w:sz="0" w:space="0" w:color="auto"/>
      </w:divBdr>
    </w:div>
    <w:div w:id="761489474">
      <w:bodyDiv w:val="1"/>
      <w:marLeft w:val="0"/>
      <w:marRight w:val="0"/>
      <w:marTop w:val="0"/>
      <w:marBottom w:val="0"/>
      <w:divBdr>
        <w:top w:val="none" w:sz="0" w:space="0" w:color="auto"/>
        <w:left w:val="none" w:sz="0" w:space="0" w:color="auto"/>
        <w:bottom w:val="none" w:sz="0" w:space="0" w:color="auto"/>
        <w:right w:val="none" w:sz="0" w:space="0" w:color="auto"/>
      </w:divBdr>
    </w:div>
    <w:div w:id="922571452">
      <w:bodyDiv w:val="1"/>
      <w:marLeft w:val="0"/>
      <w:marRight w:val="0"/>
      <w:marTop w:val="0"/>
      <w:marBottom w:val="0"/>
      <w:divBdr>
        <w:top w:val="none" w:sz="0" w:space="0" w:color="auto"/>
        <w:left w:val="none" w:sz="0" w:space="0" w:color="auto"/>
        <w:bottom w:val="none" w:sz="0" w:space="0" w:color="auto"/>
        <w:right w:val="none" w:sz="0" w:space="0" w:color="auto"/>
      </w:divBdr>
    </w:div>
    <w:div w:id="1134104720">
      <w:bodyDiv w:val="1"/>
      <w:marLeft w:val="0"/>
      <w:marRight w:val="0"/>
      <w:marTop w:val="0"/>
      <w:marBottom w:val="0"/>
      <w:divBdr>
        <w:top w:val="none" w:sz="0" w:space="0" w:color="auto"/>
        <w:left w:val="none" w:sz="0" w:space="0" w:color="auto"/>
        <w:bottom w:val="none" w:sz="0" w:space="0" w:color="auto"/>
        <w:right w:val="none" w:sz="0" w:space="0" w:color="auto"/>
      </w:divBdr>
    </w:div>
    <w:div w:id="1149590154">
      <w:bodyDiv w:val="1"/>
      <w:marLeft w:val="0"/>
      <w:marRight w:val="0"/>
      <w:marTop w:val="0"/>
      <w:marBottom w:val="0"/>
      <w:divBdr>
        <w:top w:val="none" w:sz="0" w:space="0" w:color="auto"/>
        <w:left w:val="none" w:sz="0" w:space="0" w:color="auto"/>
        <w:bottom w:val="none" w:sz="0" w:space="0" w:color="auto"/>
        <w:right w:val="none" w:sz="0" w:space="0" w:color="auto"/>
      </w:divBdr>
    </w:div>
    <w:div w:id="1557663403">
      <w:bodyDiv w:val="1"/>
      <w:marLeft w:val="0"/>
      <w:marRight w:val="0"/>
      <w:marTop w:val="0"/>
      <w:marBottom w:val="0"/>
      <w:divBdr>
        <w:top w:val="none" w:sz="0" w:space="0" w:color="auto"/>
        <w:left w:val="none" w:sz="0" w:space="0" w:color="auto"/>
        <w:bottom w:val="none" w:sz="0" w:space="0" w:color="auto"/>
        <w:right w:val="none" w:sz="0" w:space="0" w:color="auto"/>
      </w:divBdr>
    </w:div>
    <w:div w:id="1621112402">
      <w:bodyDiv w:val="1"/>
      <w:marLeft w:val="0"/>
      <w:marRight w:val="0"/>
      <w:marTop w:val="0"/>
      <w:marBottom w:val="0"/>
      <w:divBdr>
        <w:top w:val="none" w:sz="0" w:space="0" w:color="auto"/>
        <w:left w:val="none" w:sz="0" w:space="0" w:color="auto"/>
        <w:bottom w:val="none" w:sz="0" w:space="0" w:color="auto"/>
        <w:right w:val="none" w:sz="0" w:space="0" w:color="auto"/>
      </w:divBdr>
      <w:divsChild>
        <w:div w:id="1024750964">
          <w:marLeft w:val="0"/>
          <w:marRight w:val="0"/>
          <w:marTop w:val="0"/>
          <w:marBottom w:val="0"/>
          <w:divBdr>
            <w:top w:val="none" w:sz="0" w:space="0" w:color="auto"/>
            <w:left w:val="none" w:sz="0" w:space="0" w:color="auto"/>
            <w:bottom w:val="none" w:sz="0" w:space="0" w:color="auto"/>
            <w:right w:val="none" w:sz="0" w:space="0" w:color="auto"/>
          </w:divBdr>
        </w:div>
        <w:div w:id="117920223">
          <w:marLeft w:val="0"/>
          <w:marRight w:val="0"/>
          <w:marTop w:val="0"/>
          <w:marBottom w:val="0"/>
          <w:divBdr>
            <w:top w:val="none" w:sz="0" w:space="0" w:color="auto"/>
            <w:left w:val="none" w:sz="0" w:space="0" w:color="auto"/>
            <w:bottom w:val="none" w:sz="0" w:space="0" w:color="auto"/>
            <w:right w:val="none" w:sz="0" w:space="0" w:color="auto"/>
          </w:divBdr>
        </w:div>
        <w:div w:id="27027609">
          <w:marLeft w:val="0"/>
          <w:marRight w:val="0"/>
          <w:marTop w:val="0"/>
          <w:marBottom w:val="0"/>
          <w:divBdr>
            <w:top w:val="none" w:sz="0" w:space="0" w:color="auto"/>
            <w:left w:val="none" w:sz="0" w:space="0" w:color="auto"/>
            <w:bottom w:val="none" w:sz="0" w:space="0" w:color="auto"/>
            <w:right w:val="none" w:sz="0" w:space="0" w:color="auto"/>
          </w:divBdr>
        </w:div>
      </w:divsChild>
    </w:div>
    <w:div w:id="1671180225">
      <w:bodyDiv w:val="1"/>
      <w:marLeft w:val="0"/>
      <w:marRight w:val="0"/>
      <w:marTop w:val="0"/>
      <w:marBottom w:val="0"/>
      <w:divBdr>
        <w:top w:val="none" w:sz="0" w:space="0" w:color="auto"/>
        <w:left w:val="none" w:sz="0" w:space="0" w:color="auto"/>
        <w:bottom w:val="none" w:sz="0" w:space="0" w:color="auto"/>
        <w:right w:val="none" w:sz="0" w:space="0" w:color="auto"/>
      </w:divBdr>
    </w:div>
    <w:div w:id="1720352030">
      <w:bodyDiv w:val="1"/>
      <w:marLeft w:val="0"/>
      <w:marRight w:val="0"/>
      <w:marTop w:val="0"/>
      <w:marBottom w:val="0"/>
      <w:divBdr>
        <w:top w:val="none" w:sz="0" w:space="0" w:color="auto"/>
        <w:left w:val="none" w:sz="0" w:space="0" w:color="auto"/>
        <w:bottom w:val="none" w:sz="0" w:space="0" w:color="auto"/>
        <w:right w:val="none" w:sz="0" w:space="0" w:color="auto"/>
      </w:divBdr>
    </w:div>
    <w:div w:id="2018537174">
      <w:bodyDiv w:val="1"/>
      <w:marLeft w:val="0"/>
      <w:marRight w:val="0"/>
      <w:marTop w:val="0"/>
      <w:marBottom w:val="0"/>
      <w:divBdr>
        <w:top w:val="none" w:sz="0" w:space="0" w:color="auto"/>
        <w:left w:val="none" w:sz="0" w:space="0" w:color="auto"/>
        <w:bottom w:val="none" w:sz="0" w:space="0" w:color="auto"/>
        <w:right w:val="none" w:sz="0" w:space="0" w:color="auto"/>
      </w:divBdr>
    </w:div>
    <w:div w:id="2128890257">
      <w:bodyDiv w:val="1"/>
      <w:marLeft w:val="0"/>
      <w:marRight w:val="0"/>
      <w:marTop w:val="0"/>
      <w:marBottom w:val="0"/>
      <w:divBdr>
        <w:top w:val="none" w:sz="0" w:space="0" w:color="auto"/>
        <w:left w:val="none" w:sz="0" w:space="0" w:color="auto"/>
        <w:bottom w:val="none" w:sz="0" w:space="0" w:color="auto"/>
        <w:right w:val="none" w:sz="0" w:space="0" w:color="auto"/>
      </w:divBdr>
    </w:div>
    <w:div w:id="213902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eur-lex.europa.eu/legal-content/CS/TXT/HTML/?uri=OJ:L_202400573"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4CF61-65DB-4EDB-847A-D4245835D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8585</Words>
  <Characters>50652</Characters>
  <Application>Microsoft Office Word</Application>
  <DocSecurity>0</DocSecurity>
  <Lines>422</Lines>
  <Paragraphs>118</Paragraphs>
  <ScaleCrop>false</ScaleCrop>
  <HeadingPairs>
    <vt:vector size="2" baseType="variant">
      <vt:variant>
        <vt:lpstr>Název</vt:lpstr>
      </vt:variant>
      <vt:variant>
        <vt:i4>1</vt:i4>
      </vt:variant>
    </vt:vector>
  </HeadingPairs>
  <TitlesOfParts>
    <vt:vector size="1" baseType="lpstr">
      <vt:lpstr/>
    </vt:vector>
  </TitlesOfParts>
  <Company>Ministerstvo životního prostředí ČR</Company>
  <LinksUpToDate>false</LinksUpToDate>
  <CharactersWithSpaces>59119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 Stojanov</dc:creator>
  <cp:lastModifiedBy>Stepan Stojanov</cp:lastModifiedBy>
  <cp:revision>2</cp:revision>
  <cp:lastPrinted>2014-11-15T09:07:00Z</cp:lastPrinted>
  <dcterms:created xsi:type="dcterms:W3CDTF">2025-05-29T12:54:00Z</dcterms:created>
  <dcterms:modified xsi:type="dcterms:W3CDTF">2025-05-29T12:54:00Z</dcterms:modified>
</cp:coreProperties>
</file>